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185660b98f3e4ad7"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625BEB" w:rsidRDefault="00A669B8" w:rsidP="009A2981">
            <w:pPr>
              <w:rPr>
                <w:b/>
                <w:color w:val="auto"/>
              </w:rPr>
            </w:pPr>
            <w:r>
              <w:rPr>
                <w:rStyle w:val="Firstpagetablebold"/>
                <w:color w:val="auto"/>
              </w:rPr>
              <w:t xml:space="preserve">20 June </w:t>
            </w:r>
            <w:r w:rsidR="000E1391" w:rsidRPr="00625BEB">
              <w:rPr>
                <w:rStyle w:val="Firstpagetablebold"/>
                <w:color w:val="auto"/>
              </w:rPr>
              <w:t>2017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625BEB" w:rsidRDefault="00985C6C" w:rsidP="004A6D2F">
            <w:pPr>
              <w:rPr>
                <w:rStyle w:val="Firstpagetablebold"/>
                <w:color w:val="auto"/>
              </w:rPr>
            </w:pPr>
            <w:r>
              <w:rPr>
                <w:rStyle w:val="Firstpagetablebold"/>
                <w:color w:val="auto"/>
              </w:rPr>
              <w:t xml:space="preserve">Acting </w:t>
            </w:r>
            <w:r w:rsidR="00241617" w:rsidRPr="00625BEB">
              <w:rPr>
                <w:rStyle w:val="Firstpagetablebold"/>
                <w:color w:val="auto"/>
              </w:rPr>
              <w:t>Head of Law and Governance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625BEB" w:rsidRDefault="00241617" w:rsidP="00DE4CD2">
            <w:pPr>
              <w:rPr>
                <w:rStyle w:val="Firstpagetablebold"/>
                <w:color w:val="auto"/>
              </w:rPr>
            </w:pPr>
            <w:r w:rsidRPr="00625BEB">
              <w:rPr>
                <w:rStyle w:val="Firstpagetablebold"/>
                <w:color w:val="auto"/>
              </w:rPr>
              <w:t>Appointment</w:t>
            </w:r>
            <w:r w:rsidR="00DE4CD2" w:rsidRPr="00625BEB">
              <w:rPr>
                <w:rStyle w:val="Firstpagetablebold"/>
                <w:color w:val="auto"/>
              </w:rPr>
              <w:t xml:space="preserve">s </w:t>
            </w:r>
            <w:r w:rsidRPr="00625BEB">
              <w:rPr>
                <w:rStyle w:val="Firstpagetablebold"/>
                <w:color w:val="auto"/>
              </w:rPr>
              <w:t xml:space="preserve">to </w:t>
            </w:r>
            <w:r w:rsidR="00DE4CD2" w:rsidRPr="00625BEB">
              <w:rPr>
                <w:rStyle w:val="Firstpagetablebold"/>
                <w:color w:val="auto"/>
              </w:rPr>
              <w:t>charities, trusts, community associations</w:t>
            </w:r>
            <w:r w:rsidRPr="00625BEB">
              <w:rPr>
                <w:rStyle w:val="Firstpagetablebold"/>
                <w:color w:val="auto"/>
              </w:rPr>
              <w:t xml:space="preserve"> </w:t>
            </w:r>
            <w:r w:rsidR="00DE4CD2" w:rsidRPr="00625BEB">
              <w:rPr>
                <w:rStyle w:val="Firstpagetablebold"/>
                <w:color w:val="auto"/>
              </w:rPr>
              <w:t xml:space="preserve">and other organisations </w:t>
            </w:r>
            <w:r w:rsidR="00AC6D6D" w:rsidRPr="00625BEB">
              <w:rPr>
                <w:rStyle w:val="Firstpagetablebold"/>
                <w:color w:val="auto"/>
              </w:rPr>
              <w:t>20</w:t>
            </w:r>
            <w:r w:rsidRPr="00625BEB">
              <w:rPr>
                <w:rStyle w:val="Firstpagetablebold"/>
                <w:color w:val="auto"/>
              </w:rPr>
              <w:t>1</w:t>
            </w:r>
            <w:r w:rsidR="000E1391" w:rsidRPr="00625BEB">
              <w:rPr>
                <w:rStyle w:val="Firstpagetablebold"/>
                <w:color w:val="auto"/>
              </w:rPr>
              <w:t>7/18</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DE4CD2" w:rsidP="00DE4CD2">
            <w:r w:rsidRPr="00625BEB">
              <w:rPr>
                <w:color w:val="auto"/>
              </w:rPr>
              <w:t>To agree appointments</w:t>
            </w:r>
            <w:r w:rsidR="00241617" w:rsidRPr="00625BEB">
              <w:rPr>
                <w:color w:val="auto"/>
              </w:rPr>
              <w:t xml:space="preserve"> to </w:t>
            </w:r>
            <w:r w:rsidRPr="00625BEB">
              <w:rPr>
                <w:rStyle w:val="Firstpagetablebold"/>
                <w:b w:val="0"/>
                <w:color w:val="auto"/>
              </w:rPr>
              <w:t xml:space="preserve">charities, trusts, community associations and other organisations </w:t>
            </w:r>
            <w:r w:rsidR="00241617" w:rsidRPr="00625BEB">
              <w:rPr>
                <w:color w:val="auto"/>
              </w:rPr>
              <w:t>for the 201</w:t>
            </w:r>
            <w:r w:rsidR="000E1391" w:rsidRPr="00625BEB">
              <w:rPr>
                <w:color w:val="auto"/>
              </w:rPr>
              <w:t>7</w:t>
            </w:r>
            <w:r w:rsidR="00241617" w:rsidRPr="00625BEB">
              <w:rPr>
                <w:color w:val="auto"/>
              </w:rPr>
              <w:t>/1</w:t>
            </w:r>
            <w:r w:rsidR="000E1391" w:rsidRPr="00625BEB">
              <w:rPr>
                <w:color w:val="auto"/>
              </w:rPr>
              <w:t>8</w:t>
            </w:r>
            <w:r w:rsidR="00241617" w:rsidRPr="00625BEB">
              <w:rPr>
                <w:color w:val="auto"/>
              </w:rPr>
              <w:t xml:space="preserve"> Council Year.</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241617">
              <w:rPr>
                <w:color w:val="auto"/>
              </w:rPr>
              <w:t>No</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241617" w:rsidP="00E13160">
            <w:r w:rsidRPr="00BA69B1">
              <w:rPr>
                <w:color w:val="auto"/>
              </w:rPr>
              <w:t>C</w:t>
            </w:r>
            <w:r w:rsidR="00E13160">
              <w:rPr>
                <w:color w:val="auto"/>
              </w:rPr>
              <w:t xml:space="preserve">llr </w:t>
            </w:r>
            <w:r w:rsidRPr="00BA69B1">
              <w:rPr>
                <w:color w:val="auto"/>
              </w:rPr>
              <w:t xml:space="preserve">Bob Price, Executive Board </w:t>
            </w:r>
            <w:r w:rsidR="009A2981" w:rsidRPr="00BA69B1">
              <w:rPr>
                <w:color w:val="auto"/>
              </w:rPr>
              <w:t>M</w:t>
            </w:r>
            <w:r w:rsidRPr="00BA69B1">
              <w:rPr>
                <w:color w:val="auto"/>
              </w:rPr>
              <w:t>ember for Corporate Strategy</w:t>
            </w:r>
            <w:r w:rsidR="00A207E0" w:rsidRPr="00BA69B1">
              <w:rPr>
                <w:color w:val="auto"/>
              </w:rPr>
              <w:t xml:space="preserve"> and </w:t>
            </w:r>
            <w:r w:rsidRPr="00BA69B1">
              <w:rPr>
                <w:color w:val="auto"/>
              </w:rPr>
              <w:t xml:space="preserve"> Economic Development </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CF2E8D" w:rsidP="005F7F7E">
            <w:r>
              <w:t>None</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CF2E8D" w:rsidP="005F7F7E">
            <w:r>
              <w:t>None</w:t>
            </w:r>
          </w:p>
        </w:tc>
      </w:tr>
      <w:tr w:rsidR="005F7F7E" w:rsidRPr="00975B07" w:rsidTr="00A46E98">
        <w:trPr>
          <w:trHeight w:val="413"/>
        </w:trPr>
        <w:tc>
          <w:tcPr>
            <w:tcW w:w="8845" w:type="dxa"/>
            <w:gridSpan w:val="3"/>
            <w:tcBorders>
              <w:bottom w:val="single" w:sz="8" w:space="0" w:color="000000"/>
            </w:tcBorders>
          </w:tcPr>
          <w:p w:rsidR="005F7F7E" w:rsidRPr="00975B07" w:rsidRDefault="00E13160" w:rsidP="004A6D2F">
            <w:r>
              <w:rPr>
                <w:rStyle w:val="Firstpagetablebold"/>
              </w:rPr>
              <w:t>Recommendations</w:t>
            </w:r>
            <w:r w:rsidR="005F7F7E">
              <w:rPr>
                <w:rStyle w:val="Firstpagetablebold"/>
              </w:rPr>
              <w:t>:</w:t>
            </w:r>
            <w:r w:rsidR="009A2981">
              <w:rPr>
                <w:rStyle w:val="Firstpagetablebold"/>
              </w:rPr>
              <w:t xml:space="preserve"> </w:t>
            </w:r>
            <w:r w:rsidR="005F7F7E" w:rsidRPr="00E13160">
              <w:rPr>
                <w:rStyle w:val="Firstpagetablebold"/>
                <w:b w:val="0"/>
              </w:rPr>
              <w:t>That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30208D" w:rsidP="00E96AC4">
            <w:pPr>
              <w:pStyle w:val="ListParagraph"/>
            </w:pPr>
          </w:p>
        </w:tc>
        <w:tc>
          <w:tcPr>
            <w:tcW w:w="8419" w:type="dxa"/>
            <w:gridSpan w:val="2"/>
            <w:tcBorders>
              <w:top w:val="single" w:sz="8" w:space="0" w:color="000000"/>
              <w:left w:val="nil"/>
              <w:bottom w:val="nil"/>
              <w:right w:val="single" w:sz="8" w:space="0" w:color="000000"/>
            </w:tcBorders>
            <w:shd w:val="clear" w:color="auto" w:fill="auto"/>
          </w:tcPr>
          <w:p w:rsidR="0030208D" w:rsidRPr="00625BEB" w:rsidRDefault="00CF2E8D" w:rsidP="009A2981">
            <w:pPr>
              <w:rPr>
                <w:color w:val="auto"/>
              </w:rPr>
            </w:pPr>
            <w:r w:rsidRPr="00A669B8">
              <w:rPr>
                <w:b/>
                <w:color w:val="auto"/>
              </w:rPr>
              <w:t>Approve</w:t>
            </w:r>
            <w:r w:rsidRPr="00625BEB">
              <w:rPr>
                <w:color w:val="auto"/>
              </w:rPr>
              <w:t xml:space="preserve"> appointments to </w:t>
            </w:r>
            <w:r w:rsidR="00DE4CD2" w:rsidRPr="00625BEB">
              <w:rPr>
                <w:rStyle w:val="Firstpagetablebold"/>
                <w:b w:val="0"/>
                <w:color w:val="auto"/>
              </w:rPr>
              <w:t>charities, trusts, community associations and other organisations</w:t>
            </w:r>
            <w:r w:rsidRPr="00625BEB">
              <w:rPr>
                <w:color w:val="auto"/>
              </w:rPr>
              <w:t xml:space="preserve"> as </w:t>
            </w:r>
            <w:r w:rsidR="009A2981" w:rsidRPr="00625BEB">
              <w:rPr>
                <w:color w:val="auto"/>
              </w:rPr>
              <w:t>s</w:t>
            </w:r>
            <w:r w:rsidRPr="00625BEB">
              <w:rPr>
                <w:color w:val="auto"/>
              </w:rPr>
              <w:t>hown in Appendix 1</w:t>
            </w:r>
            <w:r w:rsidR="00E96AC4" w:rsidRPr="00625BEB">
              <w:rPr>
                <w:color w:val="auto"/>
              </w:rPr>
              <w:t>;</w:t>
            </w:r>
            <w:r w:rsidR="0030208D" w:rsidRPr="00625BEB">
              <w:rPr>
                <w:color w:val="auto"/>
              </w:rPr>
              <w:t xml:space="preserve"> </w:t>
            </w:r>
          </w:p>
        </w:tc>
      </w:tr>
      <w:tr w:rsidR="00E96AC4" w:rsidRPr="00975B07" w:rsidTr="00985C6C">
        <w:trPr>
          <w:trHeight w:val="283"/>
        </w:trPr>
        <w:tc>
          <w:tcPr>
            <w:tcW w:w="426" w:type="dxa"/>
            <w:tcBorders>
              <w:top w:val="nil"/>
              <w:left w:val="single" w:sz="8" w:space="0" w:color="000000"/>
              <w:bottom w:val="nil"/>
              <w:right w:val="nil"/>
            </w:tcBorders>
          </w:tcPr>
          <w:p w:rsidR="00E96AC4" w:rsidRPr="00975B07" w:rsidRDefault="00E96AC4" w:rsidP="00E96AC4">
            <w:pPr>
              <w:pStyle w:val="ListParagraph"/>
            </w:pPr>
          </w:p>
        </w:tc>
        <w:tc>
          <w:tcPr>
            <w:tcW w:w="8419" w:type="dxa"/>
            <w:gridSpan w:val="2"/>
            <w:tcBorders>
              <w:top w:val="nil"/>
              <w:left w:val="nil"/>
              <w:bottom w:val="nil"/>
              <w:right w:val="single" w:sz="8" w:space="0" w:color="000000"/>
            </w:tcBorders>
            <w:shd w:val="clear" w:color="auto" w:fill="auto"/>
          </w:tcPr>
          <w:p w:rsidR="00E96AC4" w:rsidRPr="00625BEB" w:rsidRDefault="00EE25C2" w:rsidP="000E1391">
            <w:pPr>
              <w:rPr>
                <w:color w:val="auto"/>
              </w:rPr>
            </w:pPr>
            <w:r w:rsidRPr="00A669B8">
              <w:rPr>
                <w:b/>
                <w:color w:val="auto"/>
              </w:rPr>
              <w:t>Note</w:t>
            </w:r>
            <w:r w:rsidR="00E96AC4" w:rsidRPr="00A669B8">
              <w:rPr>
                <w:b/>
                <w:color w:val="auto"/>
              </w:rPr>
              <w:t xml:space="preserve"> </w:t>
            </w:r>
            <w:r w:rsidR="00E96AC4" w:rsidRPr="00FC2571">
              <w:rPr>
                <w:color w:val="auto"/>
              </w:rPr>
              <w:t>t</w:t>
            </w:r>
            <w:r w:rsidR="00E96AC4" w:rsidRPr="00625BEB">
              <w:rPr>
                <w:color w:val="auto"/>
              </w:rPr>
              <w:t>he guidance for appointees as detailed in Appendix 2;</w:t>
            </w:r>
          </w:p>
        </w:tc>
      </w:tr>
      <w:tr w:rsidR="0030208D" w:rsidRPr="00975B07" w:rsidTr="00985C6C">
        <w:trPr>
          <w:trHeight w:val="283"/>
        </w:trPr>
        <w:tc>
          <w:tcPr>
            <w:tcW w:w="426" w:type="dxa"/>
            <w:tcBorders>
              <w:top w:val="nil"/>
              <w:left w:val="single" w:sz="8" w:space="0" w:color="000000"/>
              <w:bottom w:val="single" w:sz="4" w:space="0" w:color="auto"/>
              <w:right w:val="nil"/>
            </w:tcBorders>
          </w:tcPr>
          <w:p w:rsidR="0030208D" w:rsidRPr="00975B07" w:rsidRDefault="0030208D" w:rsidP="00E96AC4">
            <w:pPr>
              <w:pStyle w:val="ListParagraph"/>
            </w:pPr>
          </w:p>
        </w:tc>
        <w:tc>
          <w:tcPr>
            <w:tcW w:w="8419" w:type="dxa"/>
            <w:gridSpan w:val="2"/>
            <w:tcBorders>
              <w:top w:val="nil"/>
              <w:left w:val="nil"/>
              <w:bottom w:val="single" w:sz="4" w:space="0" w:color="auto"/>
              <w:right w:val="single" w:sz="8" w:space="0" w:color="000000"/>
            </w:tcBorders>
            <w:shd w:val="clear" w:color="auto" w:fill="auto"/>
          </w:tcPr>
          <w:p w:rsidR="00AF40A8" w:rsidRPr="00625BEB" w:rsidRDefault="00625BEB" w:rsidP="00EC09EA">
            <w:pPr>
              <w:rPr>
                <w:color w:val="auto"/>
              </w:rPr>
            </w:pPr>
            <w:r w:rsidRPr="00A669B8">
              <w:rPr>
                <w:b/>
                <w:color w:val="auto"/>
              </w:rPr>
              <w:t>Agree</w:t>
            </w:r>
            <w:r w:rsidRPr="00625BEB">
              <w:rPr>
                <w:color w:val="auto"/>
              </w:rPr>
              <w:t xml:space="preserve"> to remove Oxford in Bloom</w:t>
            </w:r>
            <w:r w:rsidR="00EC09EA">
              <w:rPr>
                <w:color w:val="auto"/>
              </w:rPr>
              <w:t xml:space="preserve">, </w:t>
            </w:r>
            <w:r w:rsidRPr="00625BEB">
              <w:rPr>
                <w:color w:val="auto"/>
              </w:rPr>
              <w:t xml:space="preserve">the Oxford Advisory Hub </w:t>
            </w:r>
            <w:r w:rsidR="00EC09EA">
              <w:rPr>
                <w:color w:val="auto"/>
              </w:rPr>
              <w:t xml:space="preserve">and Headington Action </w:t>
            </w:r>
            <w:r w:rsidRPr="00625BEB">
              <w:rPr>
                <w:color w:val="auto"/>
              </w:rPr>
              <w:t xml:space="preserve">from the list of </w:t>
            </w:r>
            <w:r w:rsidRPr="00625BEB">
              <w:rPr>
                <w:rStyle w:val="Firstpagetablebold"/>
                <w:b w:val="0"/>
                <w:color w:val="auto"/>
              </w:rPr>
              <w:t>charities, trusts, community associations and other organisations</w:t>
            </w:r>
            <w:r w:rsidR="00BB1A82">
              <w:rPr>
                <w:rStyle w:val="Firstpagetablebold"/>
                <w:b w:val="0"/>
                <w:color w:val="auto"/>
              </w:rPr>
              <w:t>.</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BA69B1" w:rsidRDefault="00CF2E8D" w:rsidP="0055790D">
            <w:pPr>
              <w:rPr>
                <w:color w:val="auto"/>
              </w:rPr>
            </w:pPr>
            <w:r w:rsidRPr="00BA69B1">
              <w:rPr>
                <w:color w:val="auto"/>
              </w:rPr>
              <w:t xml:space="preserve">List of </w:t>
            </w:r>
            <w:r w:rsidR="0055790D" w:rsidRPr="00BA69B1">
              <w:rPr>
                <w:color w:val="auto"/>
              </w:rPr>
              <w:t>nomination</w:t>
            </w:r>
            <w:r w:rsidRPr="00BA69B1">
              <w:rPr>
                <w:color w:val="auto"/>
              </w:rPr>
              <w:t>s</w:t>
            </w:r>
            <w:r w:rsidR="009A2981" w:rsidRPr="00BA69B1">
              <w:rPr>
                <w:color w:val="auto"/>
              </w:rPr>
              <w:t xml:space="preserve"> to </w:t>
            </w:r>
            <w:r w:rsidR="00DE4CD2" w:rsidRPr="00BA69B1">
              <w:rPr>
                <w:rStyle w:val="Firstpagetablebold"/>
                <w:b w:val="0"/>
                <w:color w:val="auto"/>
              </w:rPr>
              <w:t>charities, trusts, community associations and other organisations</w:t>
            </w:r>
            <w:r w:rsidR="009A2981" w:rsidRPr="00BA69B1">
              <w:rPr>
                <w:color w:val="auto"/>
              </w:rPr>
              <w:t xml:space="preserve"> for 201</w:t>
            </w:r>
            <w:r w:rsidR="000E1391" w:rsidRPr="00BA69B1">
              <w:rPr>
                <w:color w:val="auto"/>
              </w:rPr>
              <w:t>7</w:t>
            </w:r>
            <w:r w:rsidR="009A2981" w:rsidRPr="00BA69B1">
              <w:rPr>
                <w:color w:val="auto"/>
              </w:rPr>
              <w:t>/1</w:t>
            </w:r>
            <w:r w:rsidR="000E1391" w:rsidRPr="00BA69B1">
              <w:rPr>
                <w:color w:val="auto"/>
              </w:rPr>
              <w:t>8</w:t>
            </w:r>
            <w:r w:rsidR="0055790D" w:rsidRPr="00BA69B1">
              <w:rPr>
                <w:color w:val="auto"/>
              </w:rPr>
              <w:t xml:space="preserve"> (with 2016/17 appointments</w:t>
            </w:r>
            <w:r w:rsidR="00625BEB" w:rsidRPr="00BA69B1">
              <w:rPr>
                <w:color w:val="auto"/>
              </w:rPr>
              <w:t xml:space="preserve"> listed for reference</w:t>
            </w:r>
            <w:r w:rsidR="0055790D" w:rsidRPr="00BA69B1">
              <w:rPr>
                <w:color w:val="auto"/>
              </w:rPr>
              <w:t>)</w:t>
            </w:r>
            <w:r w:rsidR="00625BEB" w:rsidRPr="00BA69B1">
              <w:rPr>
                <w:color w:val="auto"/>
              </w:rPr>
              <w:t>.</w:t>
            </w:r>
          </w:p>
        </w:tc>
      </w:tr>
      <w:tr w:rsidR="00ED5860" w:rsidRPr="00975B07" w:rsidTr="00CF2E8D">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BA69B1" w:rsidRDefault="00BC1391" w:rsidP="00DE4CD2">
            <w:pPr>
              <w:rPr>
                <w:color w:val="auto"/>
              </w:rPr>
            </w:pPr>
            <w:r w:rsidRPr="00BA69B1">
              <w:rPr>
                <w:color w:val="auto"/>
              </w:rPr>
              <w:t xml:space="preserve">Guidance Note for Members appointed to </w:t>
            </w:r>
            <w:r w:rsidR="00DE4CD2" w:rsidRPr="00BA69B1">
              <w:rPr>
                <w:rStyle w:val="Firstpagetablebold"/>
                <w:b w:val="0"/>
                <w:color w:val="auto"/>
              </w:rPr>
              <w:t>charities, trusts, community associations and other organisations</w:t>
            </w:r>
            <w:r w:rsidR="00625BEB" w:rsidRPr="00BA69B1">
              <w:rPr>
                <w:rStyle w:val="Firstpagetablebold"/>
                <w:b w:val="0"/>
                <w:color w:val="auto"/>
              </w:rPr>
              <w:t>.</w:t>
            </w:r>
            <w:r w:rsidR="00E96AC4" w:rsidRPr="00BA69B1">
              <w:rPr>
                <w:color w:val="auto"/>
              </w:rPr>
              <w:t xml:space="preserve"> </w:t>
            </w:r>
          </w:p>
        </w:tc>
      </w:tr>
      <w:tr w:rsidR="0030208D" w:rsidRPr="00975B07" w:rsidTr="00E96AC4">
        <w:tc>
          <w:tcPr>
            <w:tcW w:w="2438" w:type="dxa"/>
            <w:tcBorders>
              <w:top w:val="nil"/>
              <w:left w:val="single" w:sz="8" w:space="0" w:color="000000"/>
              <w:bottom w:val="nil"/>
              <w:right w:val="nil"/>
            </w:tcBorders>
            <w:shd w:val="clear" w:color="auto" w:fill="auto"/>
          </w:tcPr>
          <w:p w:rsidR="0030208D" w:rsidRPr="00975B07" w:rsidRDefault="0030208D" w:rsidP="004A6D2F">
            <w:r w:rsidRPr="00975B07">
              <w:t>Appendix 3</w:t>
            </w:r>
          </w:p>
        </w:tc>
        <w:tc>
          <w:tcPr>
            <w:tcW w:w="6406" w:type="dxa"/>
            <w:tcBorders>
              <w:top w:val="nil"/>
              <w:left w:val="nil"/>
              <w:bottom w:val="nil"/>
              <w:right w:val="single" w:sz="8" w:space="0" w:color="000000"/>
            </w:tcBorders>
          </w:tcPr>
          <w:p w:rsidR="00287123" w:rsidRPr="00BA69B1" w:rsidRDefault="00E96AC4" w:rsidP="00DE4CD2">
            <w:pPr>
              <w:rPr>
                <w:color w:val="auto"/>
              </w:rPr>
            </w:pPr>
            <w:r w:rsidRPr="00BA69B1">
              <w:rPr>
                <w:color w:val="auto"/>
              </w:rPr>
              <w:t xml:space="preserve">Council grants awarded to </w:t>
            </w:r>
            <w:r w:rsidR="00DE4CD2" w:rsidRPr="00BA69B1">
              <w:rPr>
                <w:rStyle w:val="Firstpagetablebold"/>
                <w:b w:val="0"/>
                <w:color w:val="auto"/>
              </w:rPr>
              <w:t>charities, trusts, community associations and other organisations for 2017/18</w:t>
            </w:r>
            <w:r w:rsidR="00625BEB" w:rsidRPr="00BA69B1">
              <w:rPr>
                <w:rStyle w:val="Firstpagetablebold"/>
                <w:b w:val="0"/>
                <w:color w:val="auto"/>
              </w:rPr>
              <w:t>.</w:t>
            </w:r>
            <w:r w:rsidRPr="00BA69B1">
              <w:rPr>
                <w:color w:val="auto"/>
              </w:rPr>
              <w:t xml:space="preserve"> </w:t>
            </w:r>
          </w:p>
        </w:tc>
      </w:tr>
      <w:tr w:rsidR="00E96AC4" w:rsidRPr="00975B07" w:rsidTr="00CF2E8D">
        <w:tc>
          <w:tcPr>
            <w:tcW w:w="2438" w:type="dxa"/>
            <w:tcBorders>
              <w:top w:val="nil"/>
              <w:left w:val="single" w:sz="8" w:space="0" w:color="000000"/>
              <w:bottom w:val="single" w:sz="4" w:space="0" w:color="auto"/>
              <w:right w:val="nil"/>
            </w:tcBorders>
            <w:shd w:val="clear" w:color="auto" w:fill="auto"/>
          </w:tcPr>
          <w:p w:rsidR="00E96AC4" w:rsidRPr="00975B07" w:rsidRDefault="00E96AC4" w:rsidP="004A6D2F">
            <w:r>
              <w:t>Appendix 4</w:t>
            </w:r>
          </w:p>
        </w:tc>
        <w:tc>
          <w:tcPr>
            <w:tcW w:w="6406" w:type="dxa"/>
            <w:tcBorders>
              <w:top w:val="nil"/>
              <w:left w:val="nil"/>
              <w:bottom w:val="single" w:sz="4" w:space="0" w:color="auto"/>
              <w:right w:val="single" w:sz="8" w:space="0" w:color="000000"/>
            </w:tcBorders>
          </w:tcPr>
          <w:p w:rsidR="00E96AC4" w:rsidRPr="00BA69B1" w:rsidRDefault="00E96AC4" w:rsidP="004A6D2F">
            <w:pPr>
              <w:rPr>
                <w:color w:val="auto"/>
              </w:rPr>
            </w:pPr>
            <w:r w:rsidRPr="00BA69B1">
              <w:rPr>
                <w:color w:val="auto"/>
              </w:rPr>
              <w:t>Risk Register</w:t>
            </w:r>
          </w:p>
        </w:tc>
      </w:tr>
    </w:tbl>
    <w:p w:rsidR="00985C6C" w:rsidRDefault="00985C6C" w:rsidP="004A6D2F">
      <w:pPr>
        <w:pStyle w:val="Heading1"/>
      </w:pPr>
    </w:p>
    <w:p w:rsidR="0040736F" w:rsidRPr="001356F1" w:rsidRDefault="00F66DCA" w:rsidP="004A6D2F">
      <w:pPr>
        <w:pStyle w:val="Heading1"/>
      </w:pPr>
      <w:r w:rsidRPr="001356F1">
        <w:lastRenderedPageBreak/>
        <w:t xml:space="preserve">Introduction </w:t>
      </w:r>
    </w:p>
    <w:p w:rsidR="00A42757" w:rsidRDefault="00A42757" w:rsidP="00A669B8">
      <w:pPr>
        <w:pStyle w:val="ListParagraph"/>
        <w:numPr>
          <w:ilvl w:val="0"/>
          <w:numId w:val="38"/>
        </w:numPr>
        <w:tabs>
          <w:tab w:val="clear" w:pos="426"/>
          <w:tab w:val="left" w:pos="567"/>
        </w:tabs>
        <w:ind w:left="567" w:hanging="567"/>
      </w:pPr>
      <w:r w:rsidRPr="0050211D">
        <w:rPr>
          <w:color w:val="auto"/>
        </w:rPr>
        <w:t xml:space="preserve">The Council </w:t>
      </w:r>
      <w:r w:rsidR="005A00C5" w:rsidRPr="0050211D">
        <w:rPr>
          <w:color w:val="auto"/>
        </w:rPr>
        <w:t xml:space="preserve">currently </w:t>
      </w:r>
      <w:r w:rsidRPr="0050211D">
        <w:rPr>
          <w:color w:val="auto"/>
        </w:rPr>
        <w:t xml:space="preserve">has representatives on </w:t>
      </w:r>
      <w:r w:rsidR="00B83AAB" w:rsidRPr="0050211D">
        <w:rPr>
          <w:color w:val="auto"/>
        </w:rPr>
        <w:t xml:space="preserve">a total of 58 outside bodies (23 </w:t>
      </w:r>
      <w:r w:rsidR="000F6F2E" w:rsidRPr="0050211D">
        <w:rPr>
          <w:color w:val="auto"/>
        </w:rPr>
        <w:t xml:space="preserve">organisations, </w:t>
      </w:r>
      <w:r w:rsidR="00A078E7" w:rsidRPr="0050211D">
        <w:rPr>
          <w:color w:val="auto"/>
        </w:rPr>
        <w:t>19</w:t>
      </w:r>
      <w:r w:rsidR="000F6F2E" w:rsidRPr="0050211D">
        <w:rPr>
          <w:color w:val="auto"/>
        </w:rPr>
        <w:t xml:space="preserve"> community associations, </w:t>
      </w:r>
      <w:r w:rsidR="00757792" w:rsidRPr="0050211D">
        <w:rPr>
          <w:color w:val="auto"/>
        </w:rPr>
        <w:t>9</w:t>
      </w:r>
      <w:r w:rsidRPr="0050211D">
        <w:rPr>
          <w:color w:val="auto"/>
        </w:rPr>
        <w:t xml:space="preserve"> charities</w:t>
      </w:r>
      <w:r w:rsidR="000F6F2E" w:rsidRPr="0050211D">
        <w:rPr>
          <w:color w:val="auto"/>
        </w:rPr>
        <w:t xml:space="preserve"> and </w:t>
      </w:r>
      <w:r w:rsidR="00757792" w:rsidRPr="0050211D">
        <w:rPr>
          <w:color w:val="auto"/>
        </w:rPr>
        <w:t>7</w:t>
      </w:r>
      <w:r w:rsidR="000F6F2E" w:rsidRPr="0050211D">
        <w:rPr>
          <w:color w:val="auto"/>
        </w:rPr>
        <w:t xml:space="preserve"> trusts</w:t>
      </w:r>
      <w:r w:rsidR="00B83AAB" w:rsidRPr="0050211D">
        <w:rPr>
          <w:color w:val="auto"/>
        </w:rPr>
        <w:t>)</w:t>
      </w:r>
      <w:r w:rsidRPr="0050211D">
        <w:rPr>
          <w:color w:val="auto"/>
        </w:rPr>
        <w:t xml:space="preserve">.  </w:t>
      </w:r>
      <w:r w:rsidR="00592C95" w:rsidRPr="0050211D">
        <w:rPr>
          <w:color w:val="auto"/>
        </w:rPr>
        <w:t xml:space="preserve">These </w:t>
      </w:r>
      <w:r w:rsidR="000F6F2E" w:rsidRPr="0050211D">
        <w:rPr>
          <w:color w:val="auto"/>
        </w:rPr>
        <w:t>are detailed</w:t>
      </w:r>
      <w:r w:rsidR="00592C95" w:rsidRPr="0050211D">
        <w:rPr>
          <w:color w:val="auto"/>
        </w:rPr>
        <w:t xml:space="preserve"> at Appendix 1</w:t>
      </w:r>
      <w:r w:rsidR="00BC060F" w:rsidRPr="0050211D">
        <w:rPr>
          <w:color w:val="auto"/>
        </w:rPr>
        <w:t>.</w:t>
      </w:r>
      <w:r w:rsidR="00E54C69" w:rsidRPr="0050211D">
        <w:rPr>
          <w:color w:val="auto"/>
        </w:rPr>
        <w:t xml:space="preserve"> O</w:t>
      </w:r>
      <w:r w:rsidRPr="0050211D">
        <w:rPr>
          <w:color w:val="auto"/>
        </w:rPr>
        <w:t xml:space="preserve">f </w:t>
      </w:r>
      <w:r w:rsidR="00E54C69" w:rsidRPr="0050211D">
        <w:rPr>
          <w:color w:val="auto"/>
        </w:rPr>
        <w:t xml:space="preserve">the 45 individual </w:t>
      </w:r>
      <w:r w:rsidRPr="0050211D">
        <w:rPr>
          <w:color w:val="auto"/>
        </w:rPr>
        <w:t xml:space="preserve">representatives </w:t>
      </w:r>
      <w:r w:rsidR="00E54C69" w:rsidRPr="0050211D">
        <w:rPr>
          <w:color w:val="auto"/>
        </w:rPr>
        <w:t xml:space="preserve">39 </w:t>
      </w:r>
      <w:r w:rsidRPr="0050211D">
        <w:rPr>
          <w:color w:val="auto"/>
        </w:rPr>
        <w:t>are current members of the City Council.</w:t>
      </w:r>
      <w:r w:rsidR="00757792" w:rsidRPr="0050211D">
        <w:rPr>
          <w:color w:val="auto"/>
        </w:rPr>
        <w:t xml:space="preserve">  </w:t>
      </w:r>
      <w:r>
        <w:t xml:space="preserve">Most of Council’s representatives sit on the committee of the </w:t>
      </w:r>
      <w:r w:rsidR="00DE4CD2">
        <w:t>organisation</w:t>
      </w:r>
      <w:r>
        <w:t xml:space="preserve"> to which they have been appointed, with many acting in a non-voting advisory role or simply being invited to attend meetings. All the charity representatives are trustees of the respective charities.</w:t>
      </w:r>
    </w:p>
    <w:p w:rsidR="000B09A8" w:rsidRPr="00C805AB" w:rsidRDefault="00E96AC4" w:rsidP="00A669B8">
      <w:pPr>
        <w:pStyle w:val="ListParagraph"/>
        <w:tabs>
          <w:tab w:val="clear" w:pos="426"/>
          <w:tab w:val="left" w:pos="567"/>
        </w:tabs>
        <w:ind w:left="567" w:hanging="567"/>
      </w:pPr>
      <w:r>
        <w:t>G</w:t>
      </w:r>
      <w:r w:rsidR="000B09A8">
        <w:t xml:space="preserve">uidance to assist </w:t>
      </w:r>
      <w:r w:rsidR="00F80143">
        <w:t>C</w:t>
      </w:r>
      <w:r w:rsidR="000B09A8">
        <w:t xml:space="preserve">ouncil representatives on </w:t>
      </w:r>
      <w:r w:rsidR="000F6F2E">
        <w:t>these organisations</w:t>
      </w:r>
      <w:r w:rsidR="000B09A8">
        <w:t xml:space="preserve"> </w:t>
      </w:r>
      <w:r>
        <w:t>is</w:t>
      </w:r>
      <w:r w:rsidR="000B09A8">
        <w:t xml:space="preserve"> provided upon appointment.  </w:t>
      </w:r>
      <w:r w:rsidR="00052FF5">
        <w:t>This ensure</w:t>
      </w:r>
      <w:r>
        <w:t xml:space="preserve">s </w:t>
      </w:r>
      <w:r w:rsidR="00052FF5">
        <w:t xml:space="preserve">that all appointees understand their role and responsibilities in representing the Council on the </w:t>
      </w:r>
      <w:r w:rsidR="000F6F2E">
        <w:t>organisation</w:t>
      </w:r>
      <w:r w:rsidR="00052FF5">
        <w:t xml:space="preserve">.  </w:t>
      </w:r>
      <w:r w:rsidR="00287123">
        <w:t>A c</w:t>
      </w:r>
      <w:r w:rsidR="000B09A8">
        <w:t>opy of the guidance</w:t>
      </w:r>
      <w:r>
        <w:t>, revised in 2016,</w:t>
      </w:r>
      <w:r w:rsidR="000B09A8">
        <w:t xml:space="preserve"> </w:t>
      </w:r>
      <w:r w:rsidR="00287123">
        <w:t xml:space="preserve">is </w:t>
      </w:r>
      <w:r w:rsidR="000B09A8">
        <w:t xml:space="preserve">attached at </w:t>
      </w:r>
      <w:r w:rsidR="000B09A8" w:rsidRPr="00A669B8">
        <w:t xml:space="preserve">Appendix </w:t>
      </w:r>
      <w:r w:rsidRPr="00A669B8">
        <w:t>2</w:t>
      </w:r>
      <w:r w:rsidR="000B09A8" w:rsidRPr="00F80143">
        <w:t>.</w:t>
      </w:r>
      <w:r w:rsidR="00052FF5" w:rsidRPr="00F80143">
        <w:t xml:space="preserve"> </w:t>
      </w:r>
    </w:p>
    <w:p w:rsidR="00AF63CF" w:rsidRPr="000853B3" w:rsidRDefault="000853B3" w:rsidP="00A669B8">
      <w:pPr>
        <w:pStyle w:val="ListParagraph"/>
        <w:tabs>
          <w:tab w:val="clear" w:pos="426"/>
        </w:tabs>
        <w:ind w:left="567" w:hanging="567"/>
        <w:rPr>
          <w:color w:val="auto"/>
        </w:rPr>
      </w:pPr>
      <w:r w:rsidRPr="000853B3">
        <w:rPr>
          <w:color w:val="auto"/>
        </w:rPr>
        <w:t xml:space="preserve">The appointment of representatives to these Outside Bodies is in the gift of the Leader of the Council, who chooses to seek Executive Board agreement to his nominations. </w:t>
      </w:r>
    </w:p>
    <w:p w:rsidR="00BA69B1" w:rsidRDefault="00BA69B1" w:rsidP="00A669B8">
      <w:pPr>
        <w:pStyle w:val="ListParagraph"/>
        <w:tabs>
          <w:tab w:val="clear" w:pos="426"/>
        </w:tabs>
        <w:ind w:left="567" w:hanging="567"/>
      </w:pPr>
      <w:r w:rsidRPr="000E1391">
        <w:t xml:space="preserve">On occasions a change in representation is required during the year.  Such in-year appointments are </w:t>
      </w:r>
      <w:r>
        <w:t xml:space="preserve">delegated to the Head of Law and Governance in consultation with </w:t>
      </w:r>
      <w:r w:rsidRPr="000E1391">
        <w:t>the Leader of the Council</w:t>
      </w:r>
      <w:r>
        <w:t>, and where appropriate with</w:t>
      </w:r>
      <w:r w:rsidRPr="000E1391">
        <w:t xml:space="preserve"> other group leaders.</w:t>
      </w:r>
    </w:p>
    <w:p w:rsidR="00757792" w:rsidRPr="000E1391" w:rsidRDefault="00757792" w:rsidP="00A669B8">
      <w:pPr>
        <w:pStyle w:val="ListParagraph"/>
        <w:numPr>
          <w:ilvl w:val="0"/>
          <w:numId w:val="38"/>
        </w:numPr>
        <w:tabs>
          <w:tab w:val="clear" w:pos="426"/>
          <w:tab w:val="left" w:pos="567"/>
        </w:tabs>
        <w:ind w:left="567" w:hanging="567"/>
      </w:pPr>
      <w:r w:rsidRPr="00757792">
        <w:rPr>
          <w:color w:val="auto"/>
        </w:rPr>
        <w:t xml:space="preserve">The Council also has representatives on 10 partnerships (see </w:t>
      </w:r>
      <w:r w:rsidRPr="00A669B8">
        <w:rPr>
          <w:color w:val="auto"/>
        </w:rPr>
        <w:t>Appendix 1</w:t>
      </w:r>
      <w:r w:rsidRPr="00757792">
        <w:rPr>
          <w:color w:val="auto"/>
        </w:rPr>
        <w:t xml:space="preserve"> for details)</w:t>
      </w:r>
      <w:r w:rsidR="00462D05">
        <w:rPr>
          <w:color w:val="auto"/>
        </w:rPr>
        <w:t xml:space="preserve"> but the Leader of the Council may only make nominations to 3 of these partnerships</w:t>
      </w:r>
      <w:r w:rsidRPr="00757792">
        <w:rPr>
          <w:color w:val="auto"/>
        </w:rPr>
        <w:t xml:space="preserve">.  </w:t>
      </w:r>
      <w:r w:rsidR="00462D05">
        <w:rPr>
          <w:color w:val="auto"/>
        </w:rPr>
        <w:t xml:space="preserve">In the case of the remaining 7 </w:t>
      </w:r>
      <w:r w:rsidRPr="00757792">
        <w:rPr>
          <w:color w:val="auto"/>
        </w:rPr>
        <w:t>partnerships</w:t>
      </w:r>
      <w:r w:rsidR="008E250B">
        <w:rPr>
          <w:color w:val="auto"/>
        </w:rPr>
        <w:t xml:space="preserve"> t</w:t>
      </w:r>
      <w:r w:rsidRPr="00757792">
        <w:rPr>
          <w:color w:val="auto"/>
        </w:rPr>
        <w:t xml:space="preserve">he appointments are either made by the individual partnership or determined by virtue of a councillor’s position as a member of the City </w:t>
      </w:r>
      <w:r w:rsidR="008E250B">
        <w:rPr>
          <w:color w:val="auto"/>
        </w:rPr>
        <w:t xml:space="preserve">Council’s </w:t>
      </w:r>
      <w:r w:rsidRPr="00757792">
        <w:rPr>
          <w:color w:val="auto"/>
        </w:rPr>
        <w:t>Executive Board.</w:t>
      </w:r>
    </w:p>
    <w:p w:rsidR="00625BEB" w:rsidRPr="00625BEB" w:rsidRDefault="00625BEB" w:rsidP="00707ACB">
      <w:pPr>
        <w:tabs>
          <w:tab w:val="left" w:pos="567"/>
        </w:tabs>
        <w:spacing w:before="240"/>
        <w:ind w:left="567" w:hanging="567"/>
        <w:rPr>
          <w:b/>
          <w:color w:val="auto"/>
        </w:rPr>
      </w:pPr>
      <w:r w:rsidRPr="00625BEB">
        <w:rPr>
          <w:b/>
          <w:color w:val="auto"/>
        </w:rPr>
        <w:t>Review of Council representation 2016</w:t>
      </w:r>
    </w:p>
    <w:p w:rsidR="00625BEB" w:rsidRPr="007847D8" w:rsidRDefault="00625BEB" w:rsidP="00A669B8">
      <w:pPr>
        <w:pStyle w:val="ListParagraph"/>
        <w:tabs>
          <w:tab w:val="clear" w:pos="426"/>
          <w:tab w:val="left" w:pos="567"/>
        </w:tabs>
        <w:spacing w:after="240"/>
        <w:ind w:left="567" w:hanging="567"/>
        <w:rPr>
          <w:color w:val="FF0000"/>
        </w:rPr>
      </w:pPr>
      <w:r w:rsidRPr="00625BEB">
        <w:rPr>
          <w:color w:val="auto"/>
        </w:rPr>
        <w:t xml:space="preserve">In the summer of 2016 the Committee &amp; Member Services Team conducted a thorough review of the Council’s association with the </w:t>
      </w:r>
      <w:r w:rsidR="008E250B" w:rsidRPr="008E250B">
        <w:rPr>
          <w:color w:val="auto"/>
        </w:rPr>
        <w:t>9</w:t>
      </w:r>
      <w:r w:rsidRPr="008E250B">
        <w:rPr>
          <w:color w:val="auto"/>
        </w:rPr>
        <w:t xml:space="preserve"> charities and </w:t>
      </w:r>
      <w:r w:rsidR="008E250B" w:rsidRPr="008E250B">
        <w:rPr>
          <w:color w:val="auto"/>
        </w:rPr>
        <w:t>7</w:t>
      </w:r>
      <w:r w:rsidRPr="008E250B">
        <w:rPr>
          <w:color w:val="auto"/>
        </w:rPr>
        <w:t xml:space="preserve"> trusts.  </w:t>
      </w:r>
      <w:r w:rsidR="00AF63CF">
        <w:rPr>
          <w:color w:val="auto"/>
        </w:rPr>
        <w:t>The purpose of the review was to renew and refresh contact with the organisations to ensure that the relationship with the Council was still relevant and update administrative details as appropriate.</w:t>
      </w:r>
    </w:p>
    <w:p w:rsidR="00625BEB" w:rsidRPr="00625BEB" w:rsidRDefault="00625BEB" w:rsidP="00BB1A82">
      <w:pPr>
        <w:pStyle w:val="ListParagraph"/>
        <w:tabs>
          <w:tab w:val="clear" w:pos="426"/>
          <w:tab w:val="left" w:pos="567"/>
        </w:tabs>
        <w:ind w:left="567" w:hanging="567"/>
        <w:jc w:val="both"/>
        <w:rPr>
          <w:color w:val="auto"/>
        </w:rPr>
      </w:pPr>
      <w:r w:rsidRPr="00625BEB">
        <w:rPr>
          <w:color w:val="auto"/>
        </w:rPr>
        <w:t xml:space="preserve">As a result of that review the following changes were made </w:t>
      </w:r>
      <w:r w:rsidR="00BA69B1">
        <w:rPr>
          <w:color w:val="auto"/>
        </w:rPr>
        <w:t>during the</w:t>
      </w:r>
      <w:r w:rsidRPr="00625BEB">
        <w:rPr>
          <w:color w:val="auto"/>
        </w:rPr>
        <w:t xml:space="preserve"> year:</w:t>
      </w:r>
    </w:p>
    <w:p w:rsidR="00BA69B1" w:rsidRDefault="00625BEB" w:rsidP="00A669B8">
      <w:pPr>
        <w:pStyle w:val="ListParagraph"/>
        <w:numPr>
          <w:ilvl w:val="0"/>
          <w:numId w:val="39"/>
        </w:numPr>
        <w:tabs>
          <w:tab w:val="clear" w:pos="426"/>
        </w:tabs>
        <w:ind w:left="992" w:hanging="425"/>
        <w:rPr>
          <w:color w:val="auto"/>
        </w:rPr>
      </w:pPr>
      <w:r w:rsidRPr="00BA69B1">
        <w:rPr>
          <w:b/>
          <w:color w:val="auto"/>
        </w:rPr>
        <w:t>St Aldates Parochial Charity</w:t>
      </w:r>
      <w:r w:rsidRPr="00BA69B1">
        <w:rPr>
          <w:color w:val="auto"/>
        </w:rPr>
        <w:t xml:space="preserve">: </w:t>
      </w:r>
      <w:r w:rsidR="00BA69B1" w:rsidRPr="00BA69B1">
        <w:rPr>
          <w:color w:val="auto"/>
        </w:rPr>
        <w:t xml:space="preserve">at </w:t>
      </w:r>
      <w:r w:rsidR="00C805AB">
        <w:rPr>
          <w:color w:val="auto"/>
        </w:rPr>
        <w:t xml:space="preserve">the </w:t>
      </w:r>
      <w:r w:rsidR="00BA69B1" w:rsidRPr="00BA69B1">
        <w:rPr>
          <w:color w:val="auto"/>
        </w:rPr>
        <w:t xml:space="preserve">request of </w:t>
      </w:r>
      <w:r w:rsidR="00C805AB">
        <w:rPr>
          <w:color w:val="auto"/>
        </w:rPr>
        <w:t xml:space="preserve">the </w:t>
      </w:r>
      <w:r w:rsidR="00BA69B1" w:rsidRPr="00BA69B1">
        <w:rPr>
          <w:color w:val="auto"/>
        </w:rPr>
        <w:t xml:space="preserve">charity - </w:t>
      </w:r>
      <w:r w:rsidRPr="00BA69B1">
        <w:rPr>
          <w:color w:val="auto"/>
        </w:rPr>
        <w:t xml:space="preserve">representation </w:t>
      </w:r>
      <w:r w:rsidR="00C805AB">
        <w:rPr>
          <w:color w:val="auto"/>
        </w:rPr>
        <w:t xml:space="preserve">was </w:t>
      </w:r>
      <w:r w:rsidR="00C805AB" w:rsidRPr="00BA69B1">
        <w:rPr>
          <w:color w:val="auto"/>
        </w:rPr>
        <w:t xml:space="preserve">reduced </w:t>
      </w:r>
      <w:r w:rsidRPr="00BA69B1">
        <w:rPr>
          <w:color w:val="auto"/>
        </w:rPr>
        <w:t xml:space="preserve">to 1 </w:t>
      </w:r>
    </w:p>
    <w:p w:rsidR="00625BEB" w:rsidRPr="00BA69B1" w:rsidRDefault="00625BEB" w:rsidP="00A669B8">
      <w:pPr>
        <w:pStyle w:val="ListParagraph"/>
        <w:numPr>
          <w:ilvl w:val="0"/>
          <w:numId w:val="39"/>
        </w:numPr>
        <w:tabs>
          <w:tab w:val="clear" w:pos="426"/>
        </w:tabs>
        <w:ind w:left="992" w:hanging="425"/>
        <w:rPr>
          <w:color w:val="auto"/>
        </w:rPr>
      </w:pPr>
      <w:r w:rsidRPr="00BA69B1">
        <w:rPr>
          <w:b/>
          <w:color w:val="auto"/>
        </w:rPr>
        <w:t xml:space="preserve">Alice Smith Trust and Sarah </w:t>
      </w:r>
      <w:proofErr w:type="spellStart"/>
      <w:r w:rsidRPr="00BA69B1">
        <w:rPr>
          <w:b/>
          <w:color w:val="auto"/>
        </w:rPr>
        <w:t>Nowell</w:t>
      </w:r>
      <w:proofErr w:type="spellEnd"/>
      <w:r w:rsidRPr="00BA69B1">
        <w:rPr>
          <w:b/>
          <w:color w:val="auto"/>
        </w:rPr>
        <w:t xml:space="preserve"> Educational Organisation: </w:t>
      </w:r>
      <w:r w:rsidRPr="00BA69B1">
        <w:rPr>
          <w:color w:val="auto"/>
        </w:rPr>
        <w:t xml:space="preserve">at </w:t>
      </w:r>
      <w:r w:rsidR="00C805AB">
        <w:rPr>
          <w:color w:val="auto"/>
        </w:rPr>
        <w:t xml:space="preserve">the </w:t>
      </w:r>
      <w:r w:rsidRPr="00BA69B1">
        <w:rPr>
          <w:color w:val="auto"/>
        </w:rPr>
        <w:t xml:space="preserve">request of </w:t>
      </w:r>
      <w:r w:rsidR="00C805AB">
        <w:rPr>
          <w:color w:val="auto"/>
        </w:rPr>
        <w:t xml:space="preserve">the </w:t>
      </w:r>
      <w:r w:rsidRPr="00BA69B1">
        <w:rPr>
          <w:color w:val="auto"/>
        </w:rPr>
        <w:t>charity –</w:t>
      </w:r>
      <w:r w:rsidR="00A207CC">
        <w:rPr>
          <w:color w:val="auto"/>
        </w:rPr>
        <w:t xml:space="preserve"> </w:t>
      </w:r>
      <w:r w:rsidRPr="00BA69B1">
        <w:rPr>
          <w:color w:val="auto"/>
        </w:rPr>
        <w:t xml:space="preserve">representation </w:t>
      </w:r>
      <w:r w:rsidR="00C805AB">
        <w:rPr>
          <w:color w:val="auto"/>
        </w:rPr>
        <w:t xml:space="preserve">was </w:t>
      </w:r>
      <w:r w:rsidR="00C805AB" w:rsidRPr="00BA69B1">
        <w:rPr>
          <w:color w:val="auto"/>
        </w:rPr>
        <w:t xml:space="preserve">reduced </w:t>
      </w:r>
      <w:r w:rsidRPr="00BA69B1">
        <w:rPr>
          <w:color w:val="auto"/>
        </w:rPr>
        <w:t xml:space="preserve">to 1 (Mr Bryan Keen </w:t>
      </w:r>
      <w:r w:rsidR="00C805AB">
        <w:rPr>
          <w:color w:val="auto"/>
        </w:rPr>
        <w:t xml:space="preserve">is </w:t>
      </w:r>
      <w:r w:rsidRPr="00BA69B1">
        <w:rPr>
          <w:color w:val="auto"/>
        </w:rPr>
        <w:t xml:space="preserve">now appointed directly by </w:t>
      </w:r>
      <w:r w:rsidR="00C805AB">
        <w:rPr>
          <w:color w:val="auto"/>
        </w:rPr>
        <w:t xml:space="preserve">the </w:t>
      </w:r>
      <w:r w:rsidRPr="00BA69B1">
        <w:rPr>
          <w:color w:val="auto"/>
        </w:rPr>
        <w:t>organisation)</w:t>
      </w:r>
    </w:p>
    <w:p w:rsidR="00625BEB" w:rsidRPr="00625BEB" w:rsidRDefault="00625BEB" w:rsidP="00A669B8">
      <w:pPr>
        <w:pStyle w:val="ListParagraph"/>
        <w:numPr>
          <w:ilvl w:val="0"/>
          <w:numId w:val="39"/>
        </w:numPr>
        <w:tabs>
          <w:tab w:val="clear" w:pos="426"/>
        </w:tabs>
        <w:ind w:left="992" w:hanging="425"/>
        <w:rPr>
          <w:color w:val="auto"/>
        </w:rPr>
      </w:pPr>
      <w:r w:rsidRPr="00625BEB">
        <w:rPr>
          <w:b/>
          <w:color w:val="auto"/>
        </w:rPr>
        <w:t>City of Oxford Charity</w:t>
      </w:r>
      <w:r w:rsidRPr="00625BEB">
        <w:rPr>
          <w:color w:val="auto"/>
        </w:rPr>
        <w:t xml:space="preserve"> – Cllr Curran replaced Cllr Coulter </w:t>
      </w:r>
    </w:p>
    <w:p w:rsidR="00625BEB" w:rsidRPr="00625BEB" w:rsidRDefault="00625BEB" w:rsidP="00A669B8">
      <w:pPr>
        <w:pStyle w:val="ListParagraph"/>
        <w:numPr>
          <w:ilvl w:val="0"/>
          <w:numId w:val="39"/>
        </w:numPr>
        <w:tabs>
          <w:tab w:val="clear" w:pos="426"/>
        </w:tabs>
        <w:ind w:left="992" w:hanging="425"/>
        <w:rPr>
          <w:color w:val="auto"/>
        </w:rPr>
      </w:pPr>
      <w:r w:rsidRPr="00625BEB">
        <w:rPr>
          <w:b/>
          <w:color w:val="auto"/>
        </w:rPr>
        <w:t>Non Ecclesiastical Charities of  St Mary’s Magdalen</w:t>
      </w:r>
      <w:r w:rsidRPr="00625BEB">
        <w:rPr>
          <w:color w:val="auto"/>
        </w:rPr>
        <w:t xml:space="preserve"> – Council may appoint up to 2 reps but has only appointed 1 in recent years as the Charity has indicated that currently this is a more appropriate level of support</w:t>
      </w:r>
    </w:p>
    <w:p w:rsidR="00625BEB" w:rsidRPr="00625BEB" w:rsidRDefault="00625BEB" w:rsidP="00A669B8">
      <w:pPr>
        <w:pStyle w:val="ListParagraph"/>
        <w:numPr>
          <w:ilvl w:val="0"/>
          <w:numId w:val="39"/>
        </w:numPr>
        <w:tabs>
          <w:tab w:val="clear" w:pos="426"/>
        </w:tabs>
        <w:ind w:left="992" w:hanging="425"/>
        <w:rPr>
          <w:color w:val="auto"/>
        </w:rPr>
      </w:pPr>
      <w:r w:rsidRPr="00625BEB">
        <w:rPr>
          <w:b/>
          <w:color w:val="auto"/>
        </w:rPr>
        <w:t>EMBS Community College</w:t>
      </w:r>
      <w:r w:rsidRPr="00625BEB">
        <w:rPr>
          <w:color w:val="auto"/>
        </w:rPr>
        <w:t xml:space="preserve"> – Cllr Azad replaced Cllr </w:t>
      </w:r>
      <w:proofErr w:type="spellStart"/>
      <w:r w:rsidRPr="00625BEB">
        <w:rPr>
          <w:color w:val="auto"/>
        </w:rPr>
        <w:t>Lloyd-Shogbesan</w:t>
      </w:r>
      <w:proofErr w:type="spellEnd"/>
    </w:p>
    <w:p w:rsidR="00625BEB" w:rsidRPr="00625BEB" w:rsidRDefault="00625BEB" w:rsidP="00A669B8">
      <w:pPr>
        <w:pStyle w:val="ListParagraph"/>
        <w:numPr>
          <w:ilvl w:val="0"/>
          <w:numId w:val="39"/>
        </w:numPr>
        <w:tabs>
          <w:tab w:val="clear" w:pos="426"/>
        </w:tabs>
        <w:ind w:left="992" w:hanging="425"/>
        <w:rPr>
          <w:color w:val="auto"/>
        </w:rPr>
      </w:pPr>
      <w:r w:rsidRPr="00625BEB">
        <w:rPr>
          <w:b/>
          <w:color w:val="auto"/>
        </w:rPr>
        <w:t xml:space="preserve">Fusion </w:t>
      </w:r>
      <w:r w:rsidRPr="00625BEB">
        <w:rPr>
          <w:color w:val="auto"/>
        </w:rPr>
        <w:t xml:space="preserve">– Cllr </w:t>
      </w:r>
      <w:proofErr w:type="spellStart"/>
      <w:r w:rsidRPr="00625BEB">
        <w:rPr>
          <w:color w:val="auto"/>
        </w:rPr>
        <w:t>Simm</w:t>
      </w:r>
      <w:proofErr w:type="spellEnd"/>
      <w:r w:rsidRPr="00625BEB">
        <w:rPr>
          <w:color w:val="auto"/>
        </w:rPr>
        <w:t xml:space="preserve"> replaced Cllr Coulter</w:t>
      </w:r>
    </w:p>
    <w:p w:rsidR="00AF63CF" w:rsidRPr="00AF63CF" w:rsidRDefault="00AF63CF" w:rsidP="00BB1A82">
      <w:pPr>
        <w:pStyle w:val="ListParagraph"/>
        <w:tabs>
          <w:tab w:val="clear" w:pos="426"/>
        </w:tabs>
        <w:ind w:left="567" w:hanging="567"/>
        <w:jc w:val="both"/>
        <w:rPr>
          <w:color w:val="auto"/>
        </w:rPr>
      </w:pPr>
      <w:r w:rsidRPr="00AF63CF">
        <w:rPr>
          <w:color w:val="auto"/>
        </w:rPr>
        <w:lastRenderedPageBreak/>
        <w:t>A similar review will take place in the summer of 2017 focussing on the Council’s links with general organisations and community associations.</w:t>
      </w:r>
    </w:p>
    <w:p w:rsidR="00AF63CF" w:rsidRPr="00625BEB" w:rsidRDefault="00AF63CF" w:rsidP="00BB1A82">
      <w:pPr>
        <w:pStyle w:val="Heading1"/>
        <w:jc w:val="both"/>
      </w:pPr>
      <w:r w:rsidRPr="00625BEB">
        <w:t>Annual Review - feedback from Councillors and Outside Bodies 2016/17</w:t>
      </w:r>
    </w:p>
    <w:p w:rsidR="00625BEB" w:rsidRPr="00625BEB" w:rsidRDefault="00625BEB" w:rsidP="00A669B8">
      <w:pPr>
        <w:pStyle w:val="ListParagraph"/>
        <w:tabs>
          <w:tab w:val="clear" w:pos="426"/>
        </w:tabs>
        <w:ind w:left="567" w:hanging="567"/>
        <w:rPr>
          <w:color w:val="FF0000"/>
        </w:rPr>
      </w:pPr>
      <w:r w:rsidRPr="00B83AAB">
        <w:rPr>
          <w:color w:val="auto"/>
        </w:rPr>
        <w:t xml:space="preserve">All </w:t>
      </w:r>
      <w:r w:rsidR="00707ACB">
        <w:rPr>
          <w:color w:val="auto"/>
        </w:rPr>
        <w:t>C</w:t>
      </w:r>
      <w:r w:rsidRPr="00B83AAB">
        <w:rPr>
          <w:color w:val="auto"/>
        </w:rPr>
        <w:t>ouncil representatives were asked to comment on the organisations’ contribution to the local community and the Council’s corporate objectives and whether they felt it was valuable having Council representation</w:t>
      </w:r>
      <w:r w:rsidR="00B83AAB" w:rsidRPr="00B83AAB">
        <w:rPr>
          <w:color w:val="auto"/>
        </w:rPr>
        <w:t xml:space="preserve"> </w:t>
      </w:r>
      <w:r w:rsidRPr="00B83AAB">
        <w:rPr>
          <w:color w:val="auto"/>
        </w:rPr>
        <w:t>on that organisation</w:t>
      </w:r>
      <w:r w:rsidRPr="00E54C69">
        <w:rPr>
          <w:color w:val="auto"/>
        </w:rPr>
        <w:t xml:space="preserve">.  </w:t>
      </w:r>
      <w:r w:rsidR="00E54C69" w:rsidRPr="00E54C69">
        <w:rPr>
          <w:color w:val="auto"/>
        </w:rPr>
        <w:t>35 of the representatives</w:t>
      </w:r>
      <w:r w:rsidRPr="00E54C69">
        <w:rPr>
          <w:color w:val="auto"/>
        </w:rPr>
        <w:t xml:space="preserve"> returned feedback forms.  </w:t>
      </w:r>
    </w:p>
    <w:p w:rsidR="007E6929" w:rsidRPr="003F6781" w:rsidRDefault="003F6781" w:rsidP="00A669B8">
      <w:pPr>
        <w:pStyle w:val="ListParagraph"/>
        <w:tabs>
          <w:tab w:val="clear" w:pos="426"/>
          <w:tab w:val="left" w:pos="567"/>
        </w:tabs>
        <w:ind w:left="567" w:hanging="567"/>
        <w:rPr>
          <w:color w:val="auto"/>
        </w:rPr>
      </w:pPr>
      <w:r w:rsidRPr="003F6781">
        <w:rPr>
          <w:color w:val="auto"/>
        </w:rPr>
        <w:t>As in previous years e</w:t>
      </w:r>
      <w:r w:rsidR="00052FF5" w:rsidRPr="003F6781">
        <w:rPr>
          <w:color w:val="auto"/>
        </w:rPr>
        <w:t xml:space="preserve">ach </w:t>
      </w:r>
      <w:r w:rsidR="000F6F2E" w:rsidRPr="003F6781">
        <w:rPr>
          <w:color w:val="auto"/>
        </w:rPr>
        <w:t>organisation</w:t>
      </w:r>
      <w:r w:rsidR="00052FF5" w:rsidRPr="003F6781">
        <w:rPr>
          <w:color w:val="auto"/>
        </w:rPr>
        <w:t xml:space="preserve"> was invited to comment on the contribution made by the </w:t>
      </w:r>
      <w:r w:rsidR="00707ACB">
        <w:rPr>
          <w:color w:val="auto"/>
        </w:rPr>
        <w:t>C</w:t>
      </w:r>
      <w:r w:rsidR="00052FF5" w:rsidRPr="003F6781">
        <w:rPr>
          <w:color w:val="auto"/>
        </w:rPr>
        <w:t>ouncil</w:t>
      </w:r>
      <w:r w:rsidR="00707ACB">
        <w:rPr>
          <w:color w:val="auto"/>
        </w:rPr>
        <w:t>’s</w:t>
      </w:r>
      <w:r w:rsidR="00052FF5" w:rsidRPr="003F6781">
        <w:rPr>
          <w:color w:val="auto"/>
        </w:rPr>
        <w:t xml:space="preserve"> representative</w:t>
      </w:r>
      <w:r w:rsidRPr="003F6781">
        <w:rPr>
          <w:color w:val="auto"/>
        </w:rPr>
        <w:t xml:space="preserve">, although historically response rates have been low.  This year </w:t>
      </w:r>
      <w:r w:rsidR="000C6B3C" w:rsidRPr="003F6781">
        <w:rPr>
          <w:color w:val="auto"/>
        </w:rPr>
        <w:t>18</w:t>
      </w:r>
      <w:r w:rsidR="00757792" w:rsidRPr="003F6781">
        <w:rPr>
          <w:color w:val="auto"/>
        </w:rPr>
        <w:t xml:space="preserve"> </w:t>
      </w:r>
      <w:r w:rsidRPr="003F6781">
        <w:rPr>
          <w:color w:val="auto"/>
        </w:rPr>
        <w:t xml:space="preserve">organisations </w:t>
      </w:r>
      <w:r w:rsidR="00052FF5" w:rsidRPr="003F6781">
        <w:rPr>
          <w:color w:val="auto"/>
        </w:rPr>
        <w:t>returned the form</w:t>
      </w:r>
      <w:r w:rsidRPr="003F6781">
        <w:rPr>
          <w:color w:val="auto"/>
        </w:rPr>
        <w:t>, the majority coming from the trusts a</w:t>
      </w:r>
      <w:bookmarkStart w:id="0" w:name="_GoBack"/>
      <w:bookmarkEnd w:id="0"/>
      <w:r w:rsidRPr="003F6781">
        <w:rPr>
          <w:color w:val="auto"/>
        </w:rPr>
        <w:t>nd charities where direct contact had been renewed as a result of the review exercise undertaken in the summer of 2016</w:t>
      </w:r>
      <w:r w:rsidR="00052FF5" w:rsidRPr="003F6781">
        <w:rPr>
          <w:color w:val="auto"/>
        </w:rPr>
        <w:t>.</w:t>
      </w:r>
      <w:r w:rsidR="00E54C69" w:rsidRPr="003F6781">
        <w:rPr>
          <w:color w:val="auto"/>
        </w:rPr>
        <w:t xml:space="preserve"> </w:t>
      </w:r>
      <w:r w:rsidRPr="003F6781">
        <w:rPr>
          <w:color w:val="auto"/>
        </w:rPr>
        <w:t>It is hoped that a further initiative to re-establish contact in the summer of 2017 will lead to a higher response rate next year.</w:t>
      </w:r>
    </w:p>
    <w:p w:rsidR="00625BEB" w:rsidRPr="00BA69B1" w:rsidRDefault="00625BEB" w:rsidP="00A669B8">
      <w:pPr>
        <w:pStyle w:val="ListParagraph"/>
        <w:tabs>
          <w:tab w:val="clear" w:pos="426"/>
        </w:tabs>
        <w:ind w:left="567" w:hanging="567"/>
        <w:rPr>
          <w:b/>
          <w:color w:val="auto"/>
        </w:rPr>
      </w:pPr>
      <w:r w:rsidRPr="00BA69B1">
        <w:rPr>
          <w:color w:val="auto"/>
        </w:rPr>
        <w:t xml:space="preserve">All of the feedback forms were reviewed by the Leader of the Council and used to inform his recommendations on future appointments.  </w:t>
      </w:r>
    </w:p>
    <w:p w:rsidR="00052FF5" w:rsidRPr="00BA69B1" w:rsidRDefault="00052FF5" w:rsidP="00A669B8">
      <w:pPr>
        <w:pStyle w:val="ListParagraph"/>
        <w:tabs>
          <w:tab w:val="clear" w:pos="426"/>
          <w:tab w:val="left" w:pos="567"/>
        </w:tabs>
        <w:spacing w:after="240"/>
        <w:ind w:left="567" w:hanging="567"/>
        <w:rPr>
          <w:color w:val="auto"/>
        </w:rPr>
      </w:pPr>
      <w:r w:rsidRPr="00BA69B1">
        <w:rPr>
          <w:color w:val="auto"/>
        </w:rPr>
        <w:t xml:space="preserve">Where any concerns were raised, for example non-attendance at meetings, these have been addressed </w:t>
      </w:r>
      <w:r w:rsidR="00E96AC4" w:rsidRPr="00BA69B1">
        <w:rPr>
          <w:color w:val="auto"/>
        </w:rPr>
        <w:t xml:space="preserve">by the Leader of the Council </w:t>
      </w:r>
      <w:r w:rsidR="00BA69B1">
        <w:rPr>
          <w:color w:val="auto"/>
        </w:rPr>
        <w:t xml:space="preserve">with the representative or organisation concerned and the outcomes are reflected </w:t>
      </w:r>
      <w:r w:rsidR="00E96AC4" w:rsidRPr="00BA69B1">
        <w:rPr>
          <w:color w:val="auto"/>
        </w:rPr>
        <w:t xml:space="preserve">in </w:t>
      </w:r>
      <w:r w:rsidR="003F6781">
        <w:rPr>
          <w:color w:val="auto"/>
        </w:rPr>
        <w:t>the</w:t>
      </w:r>
      <w:r w:rsidR="00E96AC4" w:rsidRPr="00BA69B1">
        <w:rPr>
          <w:color w:val="auto"/>
        </w:rPr>
        <w:t xml:space="preserve"> recommendations on future appointments.</w:t>
      </w:r>
    </w:p>
    <w:p w:rsidR="00E96AC4" w:rsidRPr="00E96AC4" w:rsidRDefault="00D624EC" w:rsidP="00707ACB">
      <w:pPr>
        <w:rPr>
          <w:b/>
        </w:rPr>
      </w:pPr>
      <w:r>
        <w:rPr>
          <w:b/>
        </w:rPr>
        <w:t>Proposed c</w:t>
      </w:r>
      <w:r w:rsidR="007E6929" w:rsidRPr="00E96AC4">
        <w:rPr>
          <w:b/>
        </w:rPr>
        <w:t>hanges to representation</w:t>
      </w:r>
      <w:r w:rsidR="00DE4CD2">
        <w:rPr>
          <w:b/>
        </w:rPr>
        <w:t xml:space="preserve"> in</w:t>
      </w:r>
      <w:r w:rsidR="007E6929" w:rsidRPr="00E96AC4">
        <w:rPr>
          <w:b/>
        </w:rPr>
        <w:t xml:space="preserve"> </w:t>
      </w:r>
      <w:r w:rsidR="00E96AC4">
        <w:rPr>
          <w:b/>
        </w:rPr>
        <w:t>201</w:t>
      </w:r>
      <w:r w:rsidR="000E1391">
        <w:rPr>
          <w:b/>
        </w:rPr>
        <w:t>7</w:t>
      </w:r>
      <w:r w:rsidR="00E96AC4">
        <w:rPr>
          <w:b/>
        </w:rPr>
        <w:t>/1</w:t>
      </w:r>
      <w:r w:rsidR="000E1391">
        <w:rPr>
          <w:b/>
        </w:rPr>
        <w:t>8</w:t>
      </w:r>
    </w:p>
    <w:p w:rsidR="00E04663" w:rsidRPr="00E04663" w:rsidRDefault="00E04663" w:rsidP="00A669B8">
      <w:pPr>
        <w:pStyle w:val="ListParagraph"/>
        <w:tabs>
          <w:tab w:val="clear" w:pos="426"/>
          <w:tab w:val="left" w:pos="567"/>
        </w:tabs>
        <w:ind w:left="567" w:hanging="567"/>
        <w:jc w:val="both"/>
        <w:rPr>
          <w:b/>
          <w:color w:val="FF0000"/>
        </w:rPr>
      </w:pPr>
      <w:r w:rsidRPr="00A669B8">
        <w:rPr>
          <w:color w:val="auto"/>
        </w:rPr>
        <w:t xml:space="preserve">Appendix </w:t>
      </w:r>
      <w:r w:rsidR="0055790D" w:rsidRPr="00A669B8">
        <w:rPr>
          <w:color w:val="auto"/>
        </w:rPr>
        <w:t>1</w:t>
      </w:r>
      <w:r w:rsidRPr="0055790D">
        <w:rPr>
          <w:color w:val="auto"/>
        </w:rPr>
        <w:t xml:space="preserve"> sets out the </w:t>
      </w:r>
      <w:r w:rsidR="00625BEB">
        <w:rPr>
          <w:color w:val="auto"/>
        </w:rPr>
        <w:t xml:space="preserve">proposed </w:t>
      </w:r>
      <w:r w:rsidR="0055790D">
        <w:rPr>
          <w:color w:val="auto"/>
        </w:rPr>
        <w:t>nominations</w:t>
      </w:r>
      <w:r w:rsidRPr="0055790D">
        <w:rPr>
          <w:color w:val="auto"/>
        </w:rPr>
        <w:t xml:space="preserve"> to the individual organisations </w:t>
      </w:r>
      <w:r w:rsidR="003C5080">
        <w:rPr>
          <w:color w:val="auto"/>
        </w:rPr>
        <w:t xml:space="preserve">for </w:t>
      </w:r>
      <w:r w:rsidRPr="0055790D">
        <w:rPr>
          <w:color w:val="auto"/>
        </w:rPr>
        <w:t>2017/18.</w:t>
      </w:r>
    </w:p>
    <w:p w:rsidR="00E96AC4" w:rsidRPr="00AF63CF" w:rsidRDefault="00E96AC4" w:rsidP="00A669B8">
      <w:pPr>
        <w:pStyle w:val="ListParagraph"/>
        <w:tabs>
          <w:tab w:val="clear" w:pos="426"/>
          <w:tab w:val="left" w:pos="567"/>
        </w:tabs>
        <w:ind w:left="567" w:hanging="567"/>
        <w:jc w:val="both"/>
        <w:rPr>
          <w:b/>
          <w:color w:val="auto"/>
        </w:rPr>
      </w:pPr>
      <w:r w:rsidRPr="00AF63CF">
        <w:rPr>
          <w:color w:val="auto"/>
        </w:rPr>
        <w:t xml:space="preserve">Following consideration of the feedback from </w:t>
      </w:r>
      <w:r w:rsidR="005942F7" w:rsidRPr="00AF63CF">
        <w:rPr>
          <w:color w:val="auto"/>
        </w:rPr>
        <w:t>c</w:t>
      </w:r>
      <w:r w:rsidRPr="00AF63CF">
        <w:rPr>
          <w:color w:val="auto"/>
        </w:rPr>
        <w:t>ouncillors</w:t>
      </w:r>
      <w:r w:rsidR="007E6929" w:rsidRPr="00AF63CF">
        <w:rPr>
          <w:color w:val="auto"/>
        </w:rPr>
        <w:t xml:space="preserve"> </w:t>
      </w:r>
      <w:r w:rsidRPr="00AF63CF">
        <w:rPr>
          <w:color w:val="auto"/>
        </w:rPr>
        <w:t xml:space="preserve">and </w:t>
      </w:r>
      <w:r w:rsidR="00E04663" w:rsidRPr="00AF63CF">
        <w:rPr>
          <w:color w:val="auto"/>
        </w:rPr>
        <w:t>organisations</w:t>
      </w:r>
      <w:r w:rsidRPr="00AF63CF">
        <w:rPr>
          <w:color w:val="auto"/>
        </w:rPr>
        <w:t xml:space="preserve"> the Leader of the Council has proposed the following </w:t>
      </w:r>
      <w:r w:rsidR="007178F0" w:rsidRPr="00AF63CF">
        <w:rPr>
          <w:color w:val="auto"/>
        </w:rPr>
        <w:t xml:space="preserve">specific </w:t>
      </w:r>
      <w:r w:rsidRPr="00AF63CF">
        <w:rPr>
          <w:color w:val="auto"/>
        </w:rPr>
        <w:t xml:space="preserve">changes </w:t>
      </w:r>
      <w:r w:rsidR="00BA69B1" w:rsidRPr="00AF63CF">
        <w:rPr>
          <w:color w:val="auto"/>
        </w:rPr>
        <w:t xml:space="preserve">to the list of organisations </w:t>
      </w:r>
      <w:r w:rsidRPr="00AF63CF">
        <w:rPr>
          <w:color w:val="auto"/>
        </w:rPr>
        <w:t>for 201</w:t>
      </w:r>
      <w:r w:rsidR="000E1391" w:rsidRPr="00AF63CF">
        <w:rPr>
          <w:color w:val="auto"/>
        </w:rPr>
        <w:t>7</w:t>
      </w:r>
      <w:r w:rsidRPr="00AF63CF">
        <w:rPr>
          <w:color w:val="auto"/>
        </w:rPr>
        <w:t>/1</w:t>
      </w:r>
      <w:r w:rsidR="000E1391" w:rsidRPr="00AF63CF">
        <w:rPr>
          <w:color w:val="auto"/>
        </w:rPr>
        <w:t>8</w:t>
      </w:r>
      <w:r w:rsidRPr="00AF63CF">
        <w:rPr>
          <w:color w:val="auto"/>
        </w:rPr>
        <w:t>:</w:t>
      </w:r>
      <w:r w:rsidR="00420A11" w:rsidRPr="00AF63CF">
        <w:rPr>
          <w:color w:val="auto"/>
        </w:rPr>
        <w:t xml:space="preserve"> </w:t>
      </w:r>
    </w:p>
    <w:tbl>
      <w:tblPr>
        <w:tblStyle w:val="TableGrid"/>
        <w:tblW w:w="0" w:type="auto"/>
        <w:tblInd w:w="675" w:type="dxa"/>
        <w:tblLook w:val="04A0" w:firstRow="1" w:lastRow="0" w:firstColumn="1" w:lastColumn="0" w:noHBand="0" w:noVBand="1"/>
      </w:tblPr>
      <w:tblGrid>
        <w:gridCol w:w="2694"/>
        <w:gridCol w:w="5953"/>
      </w:tblGrid>
      <w:tr w:rsidR="00AF63CF" w:rsidRPr="00AF63CF" w:rsidTr="001D3646">
        <w:tc>
          <w:tcPr>
            <w:tcW w:w="2694" w:type="dxa"/>
            <w:shd w:val="clear" w:color="auto" w:fill="F2F2F2" w:themeFill="background1" w:themeFillShade="F2"/>
          </w:tcPr>
          <w:p w:rsidR="006A7F26" w:rsidRPr="00985C6C" w:rsidRDefault="006A7F26" w:rsidP="00A669B8">
            <w:pPr>
              <w:tabs>
                <w:tab w:val="left" w:pos="567"/>
              </w:tabs>
              <w:spacing w:before="120"/>
              <w:ind w:left="567" w:hanging="567"/>
              <w:jc w:val="both"/>
              <w:rPr>
                <w:b/>
                <w:color w:val="auto"/>
              </w:rPr>
            </w:pPr>
            <w:r w:rsidRPr="00985C6C">
              <w:rPr>
                <w:b/>
                <w:color w:val="auto"/>
              </w:rPr>
              <w:t>Outside Body</w:t>
            </w:r>
          </w:p>
        </w:tc>
        <w:tc>
          <w:tcPr>
            <w:tcW w:w="5953" w:type="dxa"/>
            <w:shd w:val="clear" w:color="auto" w:fill="F2F2F2" w:themeFill="background1" w:themeFillShade="F2"/>
          </w:tcPr>
          <w:p w:rsidR="006A7F26" w:rsidRPr="00985C6C" w:rsidRDefault="006A7F26" w:rsidP="00A669B8">
            <w:pPr>
              <w:tabs>
                <w:tab w:val="left" w:pos="567"/>
              </w:tabs>
              <w:spacing w:before="120"/>
              <w:ind w:left="567" w:hanging="567"/>
              <w:jc w:val="both"/>
              <w:rPr>
                <w:b/>
                <w:color w:val="auto"/>
              </w:rPr>
            </w:pPr>
            <w:r w:rsidRPr="00985C6C">
              <w:rPr>
                <w:b/>
                <w:color w:val="auto"/>
              </w:rPr>
              <w:t>Decision</w:t>
            </w:r>
          </w:p>
        </w:tc>
      </w:tr>
      <w:tr w:rsidR="00AF63CF" w:rsidRPr="00AF63CF" w:rsidTr="001D3646">
        <w:tc>
          <w:tcPr>
            <w:tcW w:w="2694" w:type="dxa"/>
          </w:tcPr>
          <w:p w:rsidR="006A7F26" w:rsidRPr="00985C6C" w:rsidRDefault="00625BEB" w:rsidP="00A669B8">
            <w:pPr>
              <w:tabs>
                <w:tab w:val="left" w:pos="567"/>
              </w:tabs>
              <w:ind w:left="567" w:hanging="567"/>
              <w:rPr>
                <w:color w:val="auto"/>
              </w:rPr>
            </w:pPr>
            <w:r w:rsidRPr="00985C6C">
              <w:rPr>
                <w:color w:val="auto"/>
              </w:rPr>
              <w:t>Oxford in Bloom</w:t>
            </w:r>
          </w:p>
        </w:tc>
        <w:tc>
          <w:tcPr>
            <w:tcW w:w="5953" w:type="dxa"/>
          </w:tcPr>
          <w:p w:rsidR="006A7F26" w:rsidRPr="00985C6C" w:rsidRDefault="00BA69B1" w:rsidP="00A669B8">
            <w:pPr>
              <w:rPr>
                <w:rFonts w:cs="Arial"/>
                <w:color w:val="auto"/>
              </w:rPr>
            </w:pPr>
            <w:r w:rsidRPr="00985C6C">
              <w:rPr>
                <w:rFonts w:cs="Arial"/>
                <w:color w:val="auto"/>
              </w:rPr>
              <w:t>Remove from</w:t>
            </w:r>
            <w:r w:rsidR="00AF63CF" w:rsidRPr="00985C6C">
              <w:rPr>
                <w:rFonts w:cs="Arial"/>
                <w:color w:val="auto"/>
              </w:rPr>
              <w:t xml:space="preserve"> list as no requirement for a </w:t>
            </w:r>
            <w:r w:rsidR="003C5080" w:rsidRPr="00985C6C">
              <w:rPr>
                <w:rFonts w:cs="Arial"/>
                <w:color w:val="auto"/>
              </w:rPr>
              <w:t>C</w:t>
            </w:r>
            <w:r w:rsidR="00AF63CF" w:rsidRPr="00985C6C">
              <w:rPr>
                <w:rFonts w:cs="Arial"/>
                <w:color w:val="auto"/>
              </w:rPr>
              <w:t>ouncil representative</w:t>
            </w:r>
            <w:r w:rsidRPr="00985C6C">
              <w:rPr>
                <w:rFonts w:cs="Arial"/>
                <w:color w:val="auto"/>
              </w:rPr>
              <w:t xml:space="preserve">. </w:t>
            </w:r>
            <w:r w:rsidRPr="00985C6C">
              <w:rPr>
                <w:rFonts w:cs="Arial"/>
                <w:color w:val="auto"/>
                <w:shd w:val="clear" w:color="auto" w:fill="FFFFFF"/>
              </w:rPr>
              <w:t>The competition element of the Oxford in Bloom will be replaced with entry into the RHS Thames &amp; Chiltern competition under their expanding ‘It’s Your Neighbourhood’ campaign</w:t>
            </w:r>
            <w:r w:rsidR="00AF63CF" w:rsidRPr="00985C6C">
              <w:rPr>
                <w:rFonts w:cs="Arial"/>
                <w:color w:val="auto"/>
                <w:shd w:val="clear" w:color="auto" w:fill="FFFFFF"/>
              </w:rPr>
              <w:t xml:space="preserve"> which </w:t>
            </w:r>
            <w:r w:rsidRPr="00985C6C">
              <w:rPr>
                <w:rFonts w:cs="Arial"/>
                <w:color w:val="auto"/>
                <w:shd w:val="clear" w:color="auto" w:fill="FFFFFF"/>
              </w:rPr>
              <w:t>supports community groups in cleaning up and greening up their immediate local environment.</w:t>
            </w:r>
          </w:p>
        </w:tc>
      </w:tr>
      <w:tr w:rsidR="000E1391" w:rsidRPr="000E1391" w:rsidTr="001D3646">
        <w:tc>
          <w:tcPr>
            <w:tcW w:w="2694" w:type="dxa"/>
          </w:tcPr>
          <w:p w:rsidR="006A7F26" w:rsidRPr="00985C6C" w:rsidRDefault="00625BEB" w:rsidP="00A669B8">
            <w:pPr>
              <w:tabs>
                <w:tab w:val="left" w:pos="567"/>
              </w:tabs>
              <w:ind w:left="567" w:hanging="567"/>
              <w:rPr>
                <w:color w:val="auto"/>
              </w:rPr>
            </w:pPr>
            <w:r w:rsidRPr="00985C6C">
              <w:rPr>
                <w:color w:val="auto"/>
              </w:rPr>
              <w:t>Oxford Advisory Hub</w:t>
            </w:r>
          </w:p>
        </w:tc>
        <w:tc>
          <w:tcPr>
            <w:tcW w:w="5953" w:type="dxa"/>
          </w:tcPr>
          <w:p w:rsidR="006A7F26" w:rsidRPr="00985C6C" w:rsidRDefault="00AF63CF" w:rsidP="00A669B8">
            <w:pPr>
              <w:rPr>
                <w:color w:val="auto"/>
              </w:rPr>
            </w:pPr>
            <w:r w:rsidRPr="00985C6C">
              <w:rPr>
                <w:rFonts w:cs="Arial"/>
                <w:color w:val="auto"/>
              </w:rPr>
              <w:t xml:space="preserve">Remove from list as no requirement for a </w:t>
            </w:r>
            <w:r w:rsidR="003C5080" w:rsidRPr="00985C6C">
              <w:rPr>
                <w:rFonts w:cs="Arial"/>
                <w:color w:val="auto"/>
              </w:rPr>
              <w:t>C</w:t>
            </w:r>
            <w:r w:rsidRPr="00985C6C">
              <w:rPr>
                <w:rFonts w:cs="Arial"/>
                <w:color w:val="auto"/>
              </w:rPr>
              <w:t>ouncil representative.</w:t>
            </w:r>
          </w:p>
        </w:tc>
      </w:tr>
      <w:tr w:rsidR="000E1391" w:rsidRPr="000E1391" w:rsidTr="001D3646">
        <w:tc>
          <w:tcPr>
            <w:tcW w:w="2694" w:type="dxa"/>
          </w:tcPr>
          <w:p w:rsidR="00BC1391" w:rsidRPr="00985C6C" w:rsidRDefault="00EC09EA" w:rsidP="00A669B8">
            <w:pPr>
              <w:tabs>
                <w:tab w:val="left" w:pos="567"/>
              </w:tabs>
              <w:ind w:left="567" w:hanging="567"/>
              <w:rPr>
                <w:color w:val="FF0000"/>
              </w:rPr>
            </w:pPr>
            <w:r w:rsidRPr="00985C6C">
              <w:rPr>
                <w:color w:val="auto"/>
              </w:rPr>
              <w:t>Headington Action</w:t>
            </w:r>
          </w:p>
        </w:tc>
        <w:tc>
          <w:tcPr>
            <w:tcW w:w="5953" w:type="dxa"/>
          </w:tcPr>
          <w:p w:rsidR="00BC1391" w:rsidRPr="00985C6C" w:rsidRDefault="00EC09EA" w:rsidP="00A669B8">
            <w:pPr>
              <w:rPr>
                <w:color w:val="FF0000"/>
              </w:rPr>
            </w:pPr>
            <w:r w:rsidRPr="00985C6C">
              <w:rPr>
                <w:color w:val="auto"/>
              </w:rPr>
              <w:t xml:space="preserve">Remove from list.  </w:t>
            </w:r>
            <w:r w:rsidR="003C5080" w:rsidRPr="00985C6C">
              <w:rPr>
                <w:color w:val="auto"/>
              </w:rPr>
              <w:t xml:space="preserve">Headington Action revised its constitution in 2017 as a result </w:t>
            </w:r>
            <w:r w:rsidRPr="00985C6C">
              <w:rPr>
                <w:color w:val="auto"/>
              </w:rPr>
              <w:t xml:space="preserve">Oxford City Council can no longer make appointments to this organisation. In future the elected ward councillors for </w:t>
            </w:r>
            <w:r w:rsidRPr="00985C6C">
              <w:rPr>
                <w:rFonts w:cs="Arial"/>
                <w:color w:val="auto"/>
              </w:rPr>
              <w:t xml:space="preserve">the Headington area (Barton &amp; </w:t>
            </w:r>
            <w:proofErr w:type="spellStart"/>
            <w:r w:rsidRPr="00985C6C">
              <w:rPr>
                <w:rFonts w:cs="Arial"/>
                <w:color w:val="auto"/>
              </w:rPr>
              <w:t>Sandhills</w:t>
            </w:r>
            <w:proofErr w:type="spellEnd"/>
            <w:r w:rsidRPr="00985C6C">
              <w:rPr>
                <w:rFonts w:cs="Arial"/>
                <w:color w:val="auto"/>
              </w:rPr>
              <w:t xml:space="preserve">, Churchill, Headington, Headington Hill &amp; Northway, Lye Valley, </w:t>
            </w:r>
            <w:proofErr w:type="gramStart"/>
            <w:r w:rsidRPr="00985C6C">
              <w:rPr>
                <w:rFonts w:cs="Arial"/>
                <w:color w:val="auto"/>
              </w:rPr>
              <w:t>Quarry</w:t>
            </w:r>
            <w:proofErr w:type="gramEnd"/>
            <w:r w:rsidRPr="00985C6C">
              <w:rPr>
                <w:rFonts w:cs="Arial"/>
                <w:color w:val="auto"/>
              </w:rPr>
              <w:t xml:space="preserve"> &amp; </w:t>
            </w:r>
            <w:proofErr w:type="spellStart"/>
            <w:r w:rsidRPr="00985C6C">
              <w:rPr>
                <w:rFonts w:cs="Arial"/>
                <w:color w:val="auto"/>
              </w:rPr>
              <w:t>Risinghurst</w:t>
            </w:r>
            <w:proofErr w:type="spellEnd"/>
            <w:r w:rsidRPr="00985C6C">
              <w:rPr>
                <w:rFonts w:cs="Arial"/>
                <w:color w:val="auto"/>
              </w:rPr>
              <w:t>) will be appointed as Trustees by the organisation.</w:t>
            </w:r>
          </w:p>
        </w:tc>
      </w:tr>
    </w:tbl>
    <w:p w:rsidR="000E1391" w:rsidRPr="00E96AC4" w:rsidRDefault="000E1391" w:rsidP="00985C6C">
      <w:pPr>
        <w:tabs>
          <w:tab w:val="left" w:pos="567"/>
        </w:tabs>
        <w:jc w:val="both"/>
        <w:rPr>
          <w:b/>
        </w:rPr>
      </w:pPr>
      <w:r>
        <w:rPr>
          <w:b/>
        </w:rPr>
        <w:lastRenderedPageBreak/>
        <w:t xml:space="preserve">Grants awarded </w:t>
      </w:r>
      <w:r w:rsidR="00DE4CD2">
        <w:rPr>
          <w:b/>
        </w:rPr>
        <w:t xml:space="preserve">to organisations in </w:t>
      </w:r>
      <w:r>
        <w:rPr>
          <w:b/>
        </w:rPr>
        <w:t>2017/18</w:t>
      </w:r>
    </w:p>
    <w:p w:rsidR="00E96AC4" w:rsidRPr="007730B9" w:rsidRDefault="00E96AC4" w:rsidP="00A669B8">
      <w:pPr>
        <w:pStyle w:val="bParagraphtext"/>
        <w:tabs>
          <w:tab w:val="clear" w:pos="426"/>
          <w:tab w:val="left" w:pos="567"/>
        </w:tabs>
        <w:ind w:left="567" w:hanging="567"/>
        <w:rPr>
          <w:color w:val="auto"/>
        </w:rPr>
      </w:pPr>
      <w:r w:rsidRPr="007730B9">
        <w:rPr>
          <w:color w:val="auto"/>
        </w:rPr>
        <w:t>In 201</w:t>
      </w:r>
      <w:r w:rsidR="000E1391" w:rsidRPr="007730B9">
        <w:rPr>
          <w:color w:val="auto"/>
        </w:rPr>
        <w:t>7</w:t>
      </w:r>
      <w:r w:rsidRPr="007730B9">
        <w:rPr>
          <w:color w:val="auto"/>
        </w:rPr>
        <w:t>/1</w:t>
      </w:r>
      <w:r w:rsidR="000E1391" w:rsidRPr="007730B9">
        <w:rPr>
          <w:color w:val="auto"/>
        </w:rPr>
        <w:t>8</w:t>
      </w:r>
      <w:r w:rsidRPr="007730B9">
        <w:rPr>
          <w:color w:val="auto"/>
        </w:rPr>
        <w:t xml:space="preserve">, the Council </w:t>
      </w:r>
      <w:r w:rsidR="00420A11" w:rsidRPr="007730B9">
        <w:rPr>
          <w:color w:val="auto"/>
        </w:rPr>
        <w:t xml:space="preserve">has agreed to award </w:t>
      </w:r>
      <w:r w:rsidRPr="007730B9">
        <w:rPr>
          <w:color w:val="auto"/>
        </w:rPr>
        <w:t xml:space="preserve">grants totalling </w:t>
      </w:r>
      <w:r w:rsidR="00BC1391" w:rsidRPr="007730B9">
        <w:rPr>
          <w:color w:val="auto"/>
        </w:rPr>
        <w:t>£</w:t>
      </w:r>
      <w:r w:rsidR="007730B9" w:rsidRPr="007730B9">
        <w:rPr>
          <w:color w:val="auto"/>
        </w:rPr>
        <w:t>824,243</w:t>
      </w:r>
      <w:r w:rsidRPr="007730B9">
        <w:rPr>
          <w:color w:val="auto"/>
        </w:rPr>
        <w:t xml:space="preserve"> to </w:t>
      </w:r>
      <w:r w:rsidR="007730B9" w:rsidRPr="007730B9">
        <w:rPr>
          <w:color w:val="auto"/>
        </w:rPr>
        <w:t>13</w:t>
      </w:r>
      <w:r w:rsidRPr="007730B9">
        <w:rPr>
          <w:color w:val="auto"/>
        </w:rPr>
        <w:t xml:space="preserve"> of the </w:t>
      </w:r>
      <w:r w:rsidR="00DE4CD2" w:rsidRPr="007730B9">
        <w:rPr>
          <w:rStyle w:val="Firstpagetablebold"/>
          <w:b w:val="0"/>
          <w:color w:val="auto"/>
        </w:rPr>
        <w:t>charities, trusts, community associations and other organisations</w:t>
      </w:r>
      <w:r w:rsidRPr="007730B9">
        <w:rPr>
          <w:color w:val="auto"/>
        </w:rPr>
        <w:t xml:space="preserve"> to which </w:t>
      </w:r>
      <w:r w:rsidR="00A40E22">
        <w:rPr>
          <w:color w:val="auto"/>
        </w:rPr>
        <w:t>it</w:t>
      </w:r>
      <w:r w:rsidRPr="007730B9">
        <w:rPr>
          <w:color w:val="auto"/>
        </w:rPr>
        <w:t xml:space="preserve"> appoint</w:t>
      </w:r>
      <w:r w:rsidR="00A40E22">
        <w:rPr>
          <w:color w:val="auto"/>
        </w:rPr>
        <w:t>s</w:t>
      </w:r>
      <w:r w:rsidRPr="007730B9">
        <w:rPr>
          <w:color w:val="auto"/>
        </w:rPr>
        <w:t xml:space="preserve"> representatives.  </w:t>
      </w:r>
      <w:r w:rsidR="00420A11" w:rsidRPr="00A669B8">
        <w:rPr>
          <w:color w:val="auto"/>
        </w:rPr>
        <w:t xml:space="preserve">See </w:t>
      </w:r>
      <w:r w:rsidRPr="00A669B8">
        <w:rPr>
          <w:color w:val="auto"/>
        </w:rPr>
        <w:t>Appendix 3</w:t>
      </w:r>
      <w:r w:rsidR="00420A11" w:rsidRPr="00A669B8">
        <w:rPr>
          <w:color w:val="auto"/>
        </w:rPr>
        <w:t xml:space="preserve"> for details</w:t>
      </w:r>
      <w:r w:rsidR="00420A11" w:rsidRPr="007730B9">
        <w:rPr>
          <w:color w:val="auto"/>
        </w:rPr>
        <w:t>.</w:t>
      </w:r>
    </w:p>
    <w:p w:rsidR="007E6929" w:rsidRPr="001356F1" w:rsidRDefault="007E6929" w:rsidP="00A669B8">
      <w:pPr>
        <w:pStyle w:val="Heading1"/>
        <w:tabs>
          <w:tab w:val="left" w:pos="567"/>
        </w:tabs>
        <w:ind w:left="567" w:hanging="567"/>
        <w:jc w:val="both"/>
      </w:pPr>
      <w:r w:rsidRPr="001356F1">
        <w:t xml:space="preserve">Legal </w:t>
      </w:r>
      <w:r w:rsidR="00287123">
        <w:t xml:space="preserve">and Financial </w:t>
      </w:r>
      <w:r w:rsidRPr="001356F1">
        <w:t>issues</w:t>
      </w:r>
    </w:p>
    <w:p w:rsidR="00E87F7A" w:rsidRPr="001356F1" w:rsidRDefault="00287123" w:rsidP="00A669B8">
      <w:pPr>
        <w:pStyle w:val="ListParagraph"/>
        <w:tabs>
          <w:tab w:val="clear" w:pos="426"/>
          <w:tab w:val="left" w:pos="567"/>
        </w:tabs>
        <w:ind w:left="567" w:hanging="567"/>
        <w:jc w:val="both"/>
      </w:pPr>
      <w:r>
        <w:t>This report has no legal or financial implications for the Council</w:t>
      </w:r>
      <w:r w:rsidR="00E87F7A" w:rsidRPr="001356F1">
        <w:t>.</w:t>
      </w:r>
    </w:p>
    <w:p w:rsidR="002329CF" w:rsidRPr="001356F1" w:rsidRDefault="002329CF" w:rsidP="00A669B8">
      <w:pPr>
        <w:pStyle w:val="Heading1"/>
        <w:tabs>
          <w:tab w:val="left" w:pos="567"/>
        </w:tabs>
        <w:ind w:left="567" w:hanging="567"/>
        <w:jc w:val="both"/>
      </w:pPr>
      <w:r w:rsidRPr="001356F1">
        <w:t>Level of risk</w:t>
      </w:r>
    </w:p>
    <w:p w:rsidR="00BC69A4" w:rsidRPr="00A40E22" w:rsidRDefault="00287123" w:rsidP="00A669B8">
      <w:pPr>
        <w:pStyle w:val="ListParagraph"/>
        <w:tabs>
          <w:tab w:val="clear" w:pos="426"/>
          <w:tab w:val="left" w:pos="567"/>
        </w:tabs>
        <w:ind w:left="567" w:hanging="567"/>
        <w:jc w:val="both"/>
        <w:rPr>
          <w:color w:val="auto"/>
        </w:rPr>
      </w:pPr>
      <w:r w:rsidRPr="00BC1391">
        <w:rPr>
          <w:color w:val="auto"/>
        </w:rPr>
        <w:t xml:space="preserve">A risk register is attached at </w:t>
      </w:r>
      <w:r w:rsidRPr="00A669B8">
        <w:rPr>
          <w:color w:val="auto"/>
        </w:rPr>
        <w:t>Appendix</w:t>
      </w:r>
      <w:r w:rsidR="00420A11" w:rsidRPr="00A669B8">
        <w:rPr>
          <w:color w:val="auto"/>
        </w:rPr>
        <w:t xml:space="preserve"> 4</w:t>
      </w:r>
      <w:r w:rsidR="0093067A" w:rsidRPr="00A40E22">
        <w:rPr>
          <w:color w:val="auto"/>
        </w:rPr>
        <w:t>.</w:t>
      </w:r>
    </w:p>
    <w:p w:rsidR="002329CF" w:rsidRPr="001356F1" w:rsidRDefault="002329CF" w:rsidP="00A669B8">
      <w:pPr>
        <w:pStyle w:val="Heading1"/>
        <w:tabs>
          <w:tab w:val="left" w:pos="567"/>
        </w:tabs>
        <w:ind w:left="567" w:hanging="567"/>
        <w:jc w:val="both"/>
      </w:pPr>
      <w:r w:rsidRPr="001356F1">
        <w:t xml:space="preserve">Equalities impact </w:t>
      </w:r>
    </w:p>
    <w:p w:rsidR="002329CF" w:rsidRPr="00BC1391" w:rsidRDefault="00287123" w:rsidP="00A669B8">
      <w:pPr>
        <w:pStyle w:val="ListParagraph"/>
        <w:tabs>
          <w:tab w:val="clear" w:pos="426"/>
          <w:tab w:val="left" w:pos="567"/>
        </w:tabs>
        <w:ind w:left="567" w:hanging="567"/>
        <w:jc w:val="both"/>
        <w:rPr>
          <w:color w:val="auto"/>
        </w:rPr>
      </w:pPr>
      <w:r w:rsidRPr="00BC1391">
        <w:rPr>
          <w:color w:val="auto"/>
        </w:rPr>
        <w:t>A</w:t>
      </w:r>
      <w:r w:rsidR="00E87F7A" w:rsidRPr="00BC1391">
        <w:rPr>
          <w:color w:val="auto"/>
        </w:rPr>
        <w:t>n Equalities Impact Assessment is not necessary</w:t>
      </w:r>
      <w:r w:rsidRPr="00BC1391">
        <w:rPr>
          <w:color w:val="auto"/>
        </w:rPr>
        <w:t xml:space="preserve"> for this report</w:t>
      </w:r>
      <w:r w:rsidR="00E87F7A" w:rsidRPr="00BC1391">
        <w:rPr>
          <w:color w:val="auto"/>
        </w:rPr>
        <w:t>.</w:t>
      </w:r>
      <w:r w:rsidRPr="00BC1391">
        <w:rPr>
          <w:color w:val="auto"/>
        </w:rPr>
        <w:t xml:space="preserve"> </w:t>
      </w:r>
    </w:p>
    <w:p w:rsidR="002329CF" w:rsidRDefault="002329CF" w:rsidP="004A6D2F"/>
    <w:p w:rsidR="001D3646" w:rsidRPr="001356F1" w:rsidRDefault="001D3646"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625BEB" w:rsidP="00A46E98">
            <w:r>
              <w:t>Catherine Phythian</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625BEB" w:rsidP="00A46E98">
            <w:r>
              <w:t>Committee &amp; Member Services Officer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7E6929" w:rsidP="00A46E98">
            <w:r>
              <w:t>Committee and Member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625BEB">
            <w:r w:rsidRPr="001356F1">
              <w:t xml:space="preserve">01865 </w:t>
            </w:r>
            <w:r w:rsidR="007E6929">
              <w:t>25</w:t>
            </w:r>
            <w:r w:rsidR="00625BEB">
              <w:t>2402</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625BEB" w:rsidP="00A46E98">
            <w:pPr>
              <w:rPr>
                <w:rStyle w:val="Hyperlink"/>
                <w:color w:val="000000"/>
              </w:rPr>
            </w:pPr>
            <w:r>
              <w:rPr>
                <w:rStyle w:val="Hyperlink"/>
                <w:color w:val="000000"/>
              </w:rPr>
              <w:t>cphythian</w:t>
            </w:r>
            <w:r w:rsidR="007E6929">
              <w:rPr>
                <w:rStyle w:val="Hyperlink"/>
                <w:color w:val="000000"/>
              </w:rPr>
              <w:t xml:space="preserve">@oxford.gov.uk </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54712D" w:rsidRDefault="0054712D" w:rsidP="0093067A"/>
    <w:p w:rsidR="004456DD" w:rsidRPr="009E51FC" w:rsidRDefault="004456DD" w:rsidP="0093067A"/>
    <w:sectPr w:rsidR="004456D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44A" w:rsidRDefault="006C344A" w:rsidP="004A6D2F">
      <w:r>
        <w:separator/>
      </w:r>
    </w:p>
  </w:endnote>
  <w:endnote w:type="continuationSeparator" w:id="0">
    <w:p w:rsidR="006C344A" w:rsidRDefault="006C344A"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44A" w:rsidRDefault="006C344A" w:rsidP="004A6D2F">
      <w:r>
        <w:separator/>
      </w:r>
    </w:p>
  </w:footnote>
  <w:footnote w:type="continuationSeparator" w:id="0">
    <w:p w:rsidR="006C344A" w:rsidRDefault="006C344A"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7808AF" w:rsidP="00D5547E">
    <w:pPr>
      <w:pStyle w:val="Header"/>
      <w:jc w:val="right"/>
    </w:pPr>
    <w:r>
      <w:rPr>
        <w:noProof/>
      </w:rPr>
      <w:drawing>
        <wp:inline distT="0" distB="0" distL="0" distR="0">
          <wp:extent cx="843280" cy="11176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33971A0"/>
    <w:multiLevelType w:val="hybridMultilevel"/>
    <w:tmpl w:val="9DA0797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BC642F"/>
    <w:multiLevelType w:val="multilevel"/>
    <w:tmpl w:val="74DED16E"/>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442DAB"/>
    <w:multiLevelType w:val="multilevel"/>
    <w:tmpl w:val="1D081696"/>
    <w:lvl w:ilvl="0">
      <w:start w:val="1"/>
      <w:numFmt w:val="decimal"/>
      <w:pStyle w:val="ListParagraph"/>
      <w:lvlText w:val="%1."/>
      <w:lvlJc w:val="left"/>
      <w:pPr>
        <w:ind w:left="360" w:hanging="360"/>
      </w:pPr>
      <w:rPr>
        <w:rFonts w:ascii="Arial" w:hAnsi="Arial" w:hint="default"/>
        <w:b w:val="0"/>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97D6002"/>
    <w:multiLevelType w:val="multilevel"/>
    <w:tmpl w:val="E67CE66C"/>
    <w:numStyleLink w:val="StyleNumberedLeft0cmHanging075cm"/>
  </w:abstractNum>
  <w:abstractNum w:abstractNumId="30">
    <w:nsid w:val="5ABA5FD8"/>
    <w:multiLevelType w:val="multilevel"/>
    <w:tmpl w:val="43D6D2FA"/>
    <w:numStyleLink w:val="StyleBulletedSymbolsymbolLeft063cmHanging063cm"/>
  </w:abstractNum>
  <w:abstractNum w:abstractNumId="31">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A22831"/>
    <w:multiLevelType w:val="multilevel"/>
    <w:tmpl w:val="43D6D2FA"/>
    <w:numStyleLink w:val="StyleBulletedSymbolsymbolLeft063cmHanging063cm"/>
  </w:abstractNum>
  <w:abstractNum w:abstractNumId="33">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98365C6"/>
    <w:multiLevelType w:val="multilevel"/>
    <w:tmpl w:val="E67CE66C"/>
    <w:numStyleLink w:val="StyleNumberedLeft0cmHanging075cm"/>
  </w:abstractNum>
  <w:abstractNum w:abstractNumId="37">
    <w:nsid w:val="7D100F85"/>
    <w:multiLevelType w:val="hybridMultilevel"/>
    <w:tmpl w:val="0902CAB4"/>
    <w:lvl w:ilvl="0" w:tplc="C83AE5D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4"/>
  </w:num>
  <w:num w:numId="3">
    <w:abstractNumId w:val="23"/>
  </w:num>
  <w:num w:numId="4">
    <w:abstractNumId w:val="19"/>
  </w:num>
  <w:num w:numId="5">
    <w:abstractNumId w:val="31"/>
  </w:num>
  <w:num w:numId="6">
    <w:abstractNumId w:val="35"/>
  </w:num>
  <w:num w:numId="7">
    <w:abstractNumId w:val="22"/>
  </w:num>
  <w:num w:numId="8">
    <w:abstractNumId w:val="20"/>
  </w:num>
  <w:num w:numId="9">
    <w:abstractNumId w:val="13"/>
  </w:num>
  <w:num w:numId="10">
    <w:abstractNumId w:val="15"/>
  </w:num>
  <w:num w:numId="11">
    <w:abstractNumId w:val="26"/>
  </w:num>
  <w:num w:numId="12">
    <w:abstractNumId w:val="24"/>
  </w:num>
  <w:num w:numId="13">
    <w:abstractNumId w:val="10"/>
  </w:num>
  <w:num w:numId="14">
    <w:abstractNumId w:val="36"/>
  </w:num>
  <w:num w:numId="15">
    <w:abstractNumId w:val="16"/>
  </w:num>
  <w:num w:numId="16">
    <w:abstractNumId w:val="11"/>
  </w:num>
  <w:num w:numId="17">
    <w:abstractNumId w:val="30"/>
  </w:num>
  <w:num w:numId="18">
    <w:abstractNumId w:val="12"/>
  </w:num>
  <w:num w:numId="19">
    <w:abstractNumId w:val="32"/>
  </w:num>
  <w:num w:numId="20">
    <w:abstractNumId w:val="17"/>
  </w:num>
  <w:num w:numId="21">
    <w:abstractNumId w:val="21"/>
  </w:num>
  <w:num w:numId="22">
    <w:abstractNumId w:val="14"/>
  </w:num>
  <w:num w:numId="23">
    <w:abstractNumId w:val="33"/>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5"/>
  </w:num>
  <w:num w:numId="35">
    <w:abstractNumId w:val="29"/>
  </w:num>
  <w:num w:numId="36">
    <w:abstractNumId w:val="27"/>
  </w:num>
  <w:num w:numId="37">
    <w:abstractNumId w:val="37"/>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17D4"/>
    <w:rsid w:val="000314D7"/>
    <w:rsid w:val="000376A3"/>
    <w:rsid w:val="00042A17"/>
    <w:rsid w:val="00045F8B"/>
    <w:rsid w:val="00046D2B"/>
    <w:rsid w:val="00052FF5"/>
    <w:rsid w:val="00056263"/>
    <w:rsid w:val="00064D8A"/>
    <w:rsid w:val="00064F82"/>
    <w:rsid w:val="00066510"/>
    <w:rsid w:val="00077523"/>
    <w:rsid w:val="000853B3"/>
    <w:rsid w:val="000B09A8"/>
    <w:rsid w:val="000C089F"/>
    <w:rsid w:val="000C3928"/>
    <w:rsid w:val="000C5E8E"/>
    <w:rsid w:val="000C6B3C"/>
    <w:rsid w:val="000E0B8D"/>
    <w:rsid w:val="000E1391"/>
    <w:rsid w:val="000F4751"/>
    <w:rsid w:val="000F6F2E"/>
    <w:rsid w:val="0010524C"/>
    <w:rsid w:val="00111DEE"/>
    <w:rsid w:val="00111FB1"/>
    <w:rsid w:val="00113418"/>
    <w:rsid w:val="001155D5"/>
    <w:rsid w:val="001356F1"/>
    <w:rsid w:val="00136994"/>
    <w:rsid w:val="0014128E"/>
    <w:rsid w:val="001413FC"/>
    <w:rsid w:val="00151888"/>
    <w:rsid w:val="00170A2D"/>
    <w:rsid w:val="001808BC"/>
    <w:rsid w:val="00182B81"/>
    <w:rsid w:val="0018619D"/>
    <w:rsid w:val="001A011E"/>
    <w:rsid w:val="001A066A"/>
    <w:rsid w:val="001A13E6"/>
    <w:rsid w:val="001A5731"/>
    <w:rsid w:val="001B42C3"/>
    <w:rsid w:val="001C5D5E"/>
    <w:rsid w:val="001D3646"/>
    <w:rsid w:val="001D678D"/>
    <w:rsid w:val="001E03F8"/>
    <w:rsid w:val="001E1678"/>
    <w:rsid w:val="001E3376"/>
    <w:rsid w:val="002069B3"/>
    <w:rsid w:val="002329CF"/>
    <w:rsid w:val="00232F5B"/>
    <w:rsid w:val="00241617"/>
    <w:rsid w:val="00247C29"/>
    <w:rsid w:val="00260467"/>
    <w:rsid w:val="00263EA3"/>
    <w:rsid w:val="002823ED"/>
    <w:rsid w:val="00284F85"/>
    <w:rsid w:val="00287123"/>
    <w:rsid w:val="00290915"/>
    <w:rsid w:val="002A22E2"/>
    <w:rsid w:val="002A5CCF"/>
    <w:rsid w:val="002C64F7"/>
    <w:rsid w:val="002F41F2"/>
    <w:rsid w:val="00301BF3"/>
    <w:rsid w:val="0030208D"/>
    <w:rsid w:val="00323418"/>
    <w:rsid w:val="003357BF"/>
    <w:rsid w:val="00364FAD"/>
    <w:rsid w:val="0036738F"/>
    <w:rsid w:val="0036759C"/>
    <w:rsid w:val="00367AE5"/>
    <w:rsid w:val="00367D71"/>
    <w:rsid w:val="0038150A"/>
    <w:rsid w:val="003B3752"/>
    <w:rsid w:val="003B6E75"/>
    <w:rsid w:val="003B7DA1"/>
    <w:rsid w:val="003C2BBD"/>
    <w:rsid w:val="003C5080"/>
    <w:rsid w:val="003D0379"/>
    <w:rsid w:val="003D2574"/>
    <w:rsid w:val="003D4C59"/>
    <w:rsid w:val="003F4267"/>
    <w:rsid w:val="003F6781"/>
    <w:rsid w:val="00404032"/>
    <w:rsid w:val="0040736F"/>
    <w:rsid w:val="00412C1F"/>
    <w:rsid w:val="00420A11"/>
    <w:rsid w:val="00421CB2"/>
    <w:rsid w:val="004268B9"/>
    <w:rsid w:val="00433B96"/>
    <w:rsid w:val="004440F1"/>
    <w:rsid w:val="004456DD"/>
    <w:rsid w:val="00446CDF"/>
    <w:rsid w:val="0045129B"/>
    <w:rsid w:val="004521B7"/>
    <w:rsid w:val="00462AB5"/>
    <w:rsid w:val="00462D05"/>
    <w:rsid w:val="00465EAF"/>
    <w:rsid w:val="004738C5"/>
    <w:rsid w:val="00491046"/>
    <w:rsid w:val="004A2AC7"/>
    <w:rsid w:val="004A6D2F"/>
    <w:rsid w:val="004C2887"/>
    <w:rsid w:val="004D2626"/>
    <w:rsid w:val="004D6E26"/>
    <w:rsid w:val="004D77D3"/>
    <w:rsid w:val="004E2959"/>
    <w:rsid w:val="004F20EF"/>
    <w:rsid w:val="0050211D"/>
    <w:rsid w:val="0050321C"/>
    <w:rsid w:val="0054712D"/>
    <w:rsid w:val="00547EF6"/>
    <w:rsid w:val="005570B5"/>
    <w:rsid w:val="0055790D"/>
    <w:rsid w:val="00567E18"/>
    <w:rsid w:val="00575F5F"/>
    <w:rsid w:val="00581805"/>
    <w:rsid w:val="00585F76"/>
    <w:rsid w:val="00592C95"/>
    <w:rsid w:val="005942F7"/>
    <w:rsid w:val="005A00C5"/>
    <w:rsid w:val="005A34E4"/>
    <w:rsid w:val="005B17F2"/>
    <w:rsid w:val="005B7FB0"/>
    <w:rsid w:val="005C35A5"/>
    <w:rsid w:val="005C577C"/>
    <w:rsid w:val="005D0621"/>
    <w:rsid w:val="005D1E27"/>
    <w:rsid w:val="005D2A3E"/>
    <w:rsid w:val="005E022E"/>
    <w:rsid w:val="005E5215"/>
    <w:rsid w:val="005F7F7E"/>
    <w:rsid w:val="00614693"/>
    <w:rsid w:val="00623C2F"/>
    <w:rsid w:val="00625BEB"/>
    <w:rsid w:val="00633578"/>
    <w:rsid w:val="00637068"/>
    <w:rsid w:val="00650811"/>
    <w:rsid w:val="00661D3E"/>
    <w:rsid w:val="00692627"/>
    <w:rsid w:val="006969E7"/>
    <w:rsid w:val="006A3643"/>
    <w:rsid w:val="006A7F26"/>
    <w:rsid w:val="006C2A29"/>
    <w:rsid w:val="006C344A"/>
    <w:rsid w:val="006C64CF"/>
    <w:rsid w:val="006D17B1"/>
    <w:rsid w:val="006D4752"/>
    <w:rsid w:val="006D708A"/>
    <w:rsid w:val="006E14C1"/>
    <w:rsid w:val="006F0292"/>
    <w:rsid w:val="006F27FA"/>
    <w:rsid w:val="006F416B"/>
    <w:rsid w:val="006F519B"/>
    <w:rsid w:val="00707ACB"/>
    <w:rsid w:val="00713675"/>
    <w:rsid w:val="00715823"/>
    <w:rsid w:val="007178F0"/>
    <w:rsid w:val="00737B93"/>
    <w:rsid w:val="00745BF0"/>
    <w:rsid w:val="00757792"/>
    <w:rsid w:val="007615FE"/>
    <w:rsid w:val="0076655C"/>
    <w:rsid w:val="007730B9"/>
    <w:rsid w:val="007742DC"/>
    <w:rsid w:val="007808AF"/>
    <w:rsid w:val="007847D8"/>
    <w:rsid w:val="00791437"/>
    <w:rsid w:val="007B0C2C"/>
    <w:rsid w:val="007B278E"/>
    <w:rsid w:val="007C5C23"/>
    <w:rsid w:val="007E2A26"/>
    <w:rsid w:val="007E6929"/>
    <w:rsid w:val="007E72E1"/>
    <w:rsid w:val="007F2348"/>
    <w:rsid w:val="00803F07"/>
    <w:rsid w:val="00805765"/>
    <w:rsid w:val="0080749A"/>
    <w:rsid w:val="00821FB8"/>
    <w:rsid w:val="00822ACD"/>
    <w:rsid w:val="00855C66"/>
    <w:rsid w:val="00871EE4"/>
    <w:rsid w:val="008B293F"/>
    <w:rsid w:val="008B686F"/>
    <w:rsid w:val="008B7371"/>
    <w:rsid w:val="008D3DDB"/>
    <w:rsid w:val="008E250B"/>
    <w:rsid w:val="008F573F"/>
    <w:rsid w:val="009034EC"/>
    <w:rsid w:val="0093067A"/>
    <w:rsid w:val="0093298F"/>
    <w:rsid w:val="00941C60"/>
    <w:rsid w:val="00966D42"/>
    <w:rsid w:val="00971689"/>
    <w:rsid w:val="00973E90"/>
    <w:rsid w:val="00975B07"/>
    <w:rsid w:val="00980B4A"/>
    <w:rsid w:val="00985C6C"/>
    <w:rsid w:val="009A2981"/>
    <w:rsid w:val="009E3D0A"/>
    <w:rsid w:val="009E51FC"/>
    <w:rsid w:val="009F1D28"/>
    <w:rsid w:val="009F7618"/>
    <w:rsid w:val="00A04D23"/>
    <w:rsid w:val="00A06766"/>
    <w:rsid w:val="00A078E7"/>
    <w:rsid w:val="00A13765"/>
    <w:rsid w:val="00A207CC"/>
    <w:rsid w:val="00A207E0"/>
    <w:rsid w:val="00A21B12"/>
    <w:rsid w:val="00A23F80"/>
    <w:rsid w:val="00A312BC"/>
    <w:rsid w:val="00A40E22"/>
    <w:rsid w:val="00A42757"/>
    <w:rsid w:val="00A46E98"/>
    <w:rsid w:val="00A6352B"/>
    <w:rsid w:val="00A669B8"/>
    <w:rsid w:val="00A701B5"/>
    <w:rsid w:val="00A714BB"/>
    <w:rsid w:val="00A92D8F"/>
    <w:rsid w:val="00AB2988"/>
    <w:rsid w:val="00AB7999"/>
    <w:rsid w:val="00AC6D6D"/>
    <w:rsid w:val="00AD3292"/>
    <w:rsid w:val="00AE7AF0"/>
    <w:rsid w:val="00AF40A8"/>
    <w:rsid w:val="00AF63CF"/>
    <w:rsid w:val="00B21D2B"/>
    <w:rsid w:val="00B30AF2"/>
    <w:rsid w:val="00B500CA"/>
    <w:rsid w:val="00B61D47"/>
    <w:rsid w:val="00B83AAB"/>
    <w:rsid w:val="00B86314"/>
    <w:rsid w:val="00BA1C2E"/>
    <w:rsid w:val="00BA69B1"/>
    <w:rsid w:val="00BB1A82"/>
    <w:rsid w:val="00BC060F"/>
    <w:rsid w:val="00BC1391"/>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05AB"/>
    <w:rsid w:val="00C82630"/>
    <w:rsid w:val="00C85B4E"/>
    <w:rsid w:val="00C907F7"/>
    <w:rsid w:val="00CA2103"/>
    <w:rsid w:val="00CB6B99"/>
    <w:rsid w:val="00CE4C87"/>
    <w:rsid w:val="00CE544A"/>
    <w:rsid w:val="00CF2E8D"/>
    <w:rsid w:val="00D11E1C"/>
    <w:rsid w:val="00D160B0"/>
    <w:rsid w:val="00D17F94"/>
    <w:rsid w:val="00D223FC"/>
    <w:rsid w:val="00D26D1E"/>
    <w:rsid w:val="00D474CF"/>
    <w:rsid w:val="00D5547E"/>
    <w:rsid w:val="00D624EC"/>
    <w:rsid w:val="00D869A1"/>
    <w:rsid w:val="00DA413F"/>
    <w:rsid w:val="00DA4584"/>
    <w:rsid w:val="00DA614B"/>
    <w:rsid w:val="00DC3060"/>
    <w:rsid w:val="00DD36AA"/>
    <w:rsid w:val="00DE0FB2"/>
    <w:rsid w:val="00DE4CD2"/>
    <w:rsid w:val="00DF093E"/>
    <w:rsid w:val="00E01F42"/>
    <w:rsid w:val="00E04663"/>
    <w:rsid w:val="00E13160"/>
    <w:rsid w:val="00E206D6"/>
    <w:rsid w:val="00E3366E"/>
    <w:rsid w:val="00E35790"/>
    <w:rsid w:val="00E52086"/>
    <w:rsid w:val="00E543A6"/>
    <w:rsid w:val="00E546A6"/>
    <w:rsid w:val="00E54C69"/>
    <w:rsid w:val="00E60479"/>
    <w:rsid w:val="00E61D73"/>
    <w:rsid w:val="00E67372"/>
    <w:rsid w:val="00E73684"/>
    <w:rsid w:val="00E818D6"/>
    <w:rsid w:val="00E87F7A"/>
    <w:rsid w:val="00E96AC4"/>
    <w:rsid w:val="00E96BD7"/>
    <w:rsid w:val="00EA0DB1"/>
    <w:rsid w:val="00EA0EE9"/>
    <w:rsid w:val="00EC09EA"/>
    <w:rsid w:val="00ED52CA"/>
    <w:rsid w:val="00ED5860"/>
    <w:rsid w:val="00ED5BCC"/>
    <w:rsid w:val="00EE25C2"/>
    <w:rsid w:val="00EE35C9"/>
    <w:rsid w:val="00EF3202"/>
    <w:rsid w:val="00F05ECA"/>
    <w:rsid w:val="00F3566E"/>
    <w:rsid w:val="00F375FB"/>
    <w:rsid w:val="00F41AC1"/>
    <w:rsid w:val="00F4367A"/>
    <w:rsid w:val="00F445B1"/>
    <w:rsid w:val="00F45CD4"/>
    <w:rsid w:val="00F56FAD"/>
    <w:rsid w:val="00F66DCA"/>
    <w:rsid w:val="00F74F53"/>
    <w:rsid w:val="00F7606D"/>
    <w:rsid w:val="00F80143"/>
    <w:rsid w:val="00F81670"/>
    <w:rsid w:val="00F82024"/>
    <w:rsid w:val="00F95BC9"/>
    <w:rsid w:val="00FA624C"/>
    <w:rsid w:val="00FC2571"/>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36"/>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36"/>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BDD42-D0C4-4FFF-BB39-8B87FFF0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E38ADE04</Template>
  <TotalTime>4</TotalTime>
  <Pages>4</Pages>
  <Words>1135</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sclaridge</cp:lastModifiedBy>
  <cp:revision>5</cp:revision>
  <cp:lastPrinted>2015-07-03T12:50:00Z</cp:lastPrinted>
  <dcterms:created xsi:type="dcterms:W3CDTF">2017-05-31T07:51:00Z</dcterms:created>
  <dcterms:modified xsi:type="dcterms:W3CDTF">2017-06-08T14:49:00Z</dcterms:modified>
</cp:coreProperties>
</file>

<file path=docProps/custom.xml><?xml version="1.0" encoding="utf-8"?>
<op:Properties xmlns:op="http://schemas.openxmlformats.org/officeDocument/2006/custom-properties"/>
</file>